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D0751" w14:textId="77777777" w:rsidR="00A77B3E" w:rsidRDefault="005D0E0B">
      <w:pPr>
        <w:spacing w:line="360" w:lineRule="auto"/>
        <w:jc w:val="both"/>
      </w:pPr>
      <w:r>
        <w:rPr>
          <w:rFonts w:ascii="Book Antiqua" w:eastAsia="Book Antiqua" w:hAnsi="Book Antiqua" w:cs="Book Antiqua"/>
          <w:b/>
          <w:color w:val="000000"/>
        </w:rPr>
        <w:t xml:space="preserve">Name of Journal: </w:t>
      </w:r>
      <w:r>
        <w:rPr>
          <w:rFonts w:ascii="Book Antiqua" w:eastAsia="Book Antiqua" w:hAnsi="Book Antiqua" w:cs="Book Antiqua"/>
          <w:i/>
          <w:color w:val="000000"/>
        </w:rPr>
        <w:t>World Journal of Gastroenterology</w:t>
      </w:r>
    </w:p>
    <w:p w14:paraId="345E92AE" w14:textId="77777777" w:rsidR="00A77B3E" w:rsidRDefault="005D0E0B">
      <w:pPr>
        <w:spacing w:line="360" w:lineRule="auto"/>
        <w:jc w:val="both"/>
      </w:pPr>
      <w:r>
        <w:rPr>
          <w:rFonts w:ascii="Book Antiqua" w:eastAsia="Book Antiqua" w:hAnsi="Book Antiqua" w:cs="Book Antiqua"/>
          <w:b/>
          <w:color w:val="000000"/>
        </w:rPr>
        <w:t xml:space="preserve">Manuscript NO: </w:t>
      </w:r>
      <w:r>
        <w:rPr>
          <w:rFonts w:ascii="Book Antiqua" w:eastAsia="Book Antiqua" w:hAnsi="Book Antiqua" w:cs="Book Antiqua"/>
          <w:color w:val="000000"/>
        </w:rPr>
        <w:t>65660</w:t>
      </w:r>
    </w:p>
    <w:p w14:paraId="2B2DF866" w14:textId="77777777" w:rsidR="00A77B3E" w:rsidRDefault="005D0E0B">
      <w:pPr>
        <w:spacing w:line="360" w:lineRule="auto"/>
        <w:jc w:val="both"/>
      </w:pPr>
      <w:r>
        <w:rPr>
          <w:rFonts w:ascii="Book Antiqua" w:eastAsia="Book Antiqua" w:hAnsi="Book Antiqua" w:cs="Book Antiqua"/>
          <w:b/>
          <w:color w:val="000000"/>
        </w:rPr>
        <w:t xml:space="preserve">Manuscript Type: </w:t>
      </w:r>
      <w:r>
        <w:rPr>
          <w:rFonts w:ascii="Book Antiqua" w:eastAsia="Book Antiqua" w:hAnsi="Book Antiqua" w:cs="Book Antiqua"/>
          <w:color w:val="000000"/>
        </w:rPr>
        <w:t>EDITORIAL</w:t>
      </w:r>
    </w:p>
    <w:p w14:paraId="1D9F3D12" w14:textId="77777777" w:rsidR="00A77B3E" w:rsidRDefault="00A77B3E">
      <w:pPr>
        <w:spacing w:line="360" w:lineRule="auto"/>
        <w:jc w:val="both"/>
      </w:pPr>
    </w:p>
    <w:p w14:paraId="00F6911E" w14:textId="77777777" w:rsidR="00A77B3E" w:rsidRPr="00075D8D" w:rsidRDefault="005D0E0B">
      <w:pPr>
        <w:spacing w:line="360" w:lineRule="auto"/>
        <w:jc w:val="both"/>
        <w:rPr>
          <w:lang w:eastAsia="zh-CN"/>
        </w:rPr>
      </w:pPr>
      <w:r>
        <w:rPr>
          <w:rFonts w:ascii="Book Antiqua" w:eastAsia="Book Antiqua" w:hAnsi="Book Antiqua" w:cs="Book Antiqua"/>
          <w:b/>
          <w:color w:val="000000"/>
        </w:rPr>
        <w:t>Biomarkers for gastrointestinal adverse events related to thiopurine therapy</w:t>
      </w:r>
    </w:p>
    <w:p w14:paraId="0E29DA82" w14:textId="77777777" w:rsidR="00A77B3E" w:rsidRDefault="00A77B3E">
      <w:pPr>
        <w:spacing w:line="360" w:lineRule="auto"/>
        <w:jc w:val="both"/>
      </w:pPr>
    </w:p>
    <w:p w14:paraId="76B05FF4" w14:textId="77777777" w:rsidR="00A77B3E" w:rsidRPr="00075D8D" w:rsidRDefault="00075D8D">
      <w:pPr>
        <w:spacing w:line="360" w:lineRule="auto"/>
        <w:jc w:val="both"/>
        <w:rPr>
          <w:lang w:eastAsia="zh-CN"/>
        </w:rPr>
      </w:pPr>
      <w:r>
        <w:rPr>
          <w:rFonts w:ascii="Book Antiqua" w:eastAsia="Book Antiqua" w:hAnsi="Book Antiqua" w:cs="Book Antiqua"/>
          <w:color w:val="000000"/>
        </w:rPr>
        <w:t xml:space="preserve">Zudeh </w:t>
      </w:r>
      <w:r>
        <w:rPr>
          <w:rFonts w:ascii="Book Antiqua" w:hAnsi="Book Antiqua" w:cs="Book Antiqua" w:hint="eastAsia"/>
          <w:color w:val="000000"/>
          <w:lang w:eastAsia="zh-CN"/>
        </w:rPr>
        <w:t xml:space="preserve">G </w:t>
      </w:r>
      <w:r w:rsidRPr="00075D8D">
        <w:rPr>
          <w:rFonts w:ascii="Book Antiqua" w:hAnsi="Book Antiqua" w:cs="Book Antiqua" w:hint="eastAsia"/>
          <w:i/>
          <w:color w:val="000000"/>
          <w:lang w:eastAsia="zh-CN"/>
        </w:rPr>
        <w:t>et al</w:t>
      </w:r>
      <w:r>
        <w:rPr>
          <w:rFonts w:ascii="Book Antiqua" w:hAnsi="Book Antiqua" w:cs="Book Antiqua" w:hint="eastAsia"/>
          <w:color w:val="000000"/>
          <w:lang w:eastAsia="zh-CN"/>
        </w:rPr>
        <w:t xml:space="preserve">. </w:t>
      </w:r>
      <w:r w:rsidR="005D0E0B">
        <w:rPr>
          <w:rFonts w:ascii="Book Antiqua" w:eastAsia="Book Antiqua" w:hAnsi="Book Antiqua" w:cs="Book Antiqua"/>
          <w:color w:val="000000"/>
        </w:rPr>
        <w:t>Biomarkers for thiopurine gastrointestinal adverse events</w:t>
      </w:r>
    </w:p>
    <w:p w14:paraId="675DF7DB" w14:textId="77777777" w:rsidR="00A77B3E" w:rsidRDefault="00A77B3E">
      <w:pPr>
        <w:spacing w:line="360" w:lineRule="auto"/>
        <w:jc w:val="both"/>
      </w:pPr>
    </w:p>
    <w:p w14:paraId="1AFA777C" w14:textId="77777777" w:rsidR="00A77B3E" w:rsidRPr="00854F3E" w:rsidRDefault="005D0E0B">
      <w:pPr>
        <w:spacing w:line="360" w:lineRule="auto"/>
        <w:jc w:val="both"/>
      </w:pPr>
      <w:r w:rsidRPr="00854F3E">
        <w:rPr>
          <w:rFonts w:ascii="Book Antiqua" w:eastAsia="Book Antiqua" w:hAnsi="Book Antiqua" w:cs="Book Antiqua"/>
          <w:color w:val="000000"/>
        </w:rPr>
        <w:t>Giulia Zudeh, Raffaella Franca, Gabriele Stocco, Giuliana Decorti</w:t>
      </w:r>
    </w:p>
    <w:p w14:paraId="15C68B3E" w14:textId="77777777" w:rsidR="00A77B3E" w:rsidRPr="00854F3E" w:rsidRDefault="00A77B3E">
      <w:pPr>
        <w:spacing w:line="360" w:lineRule="auto"/>
        <w:jc w:val="both"/>
      </w:pPr>
    </w:p>
    <w:p w14:paraId="7CD89007" w14:textId="6C322D3D" w:rsidR="00A77B3E" w:rsidRDefault="005D0E0B">
      <w:pPr>
        <w:spacing w:line="360" w:lineRule="auto"/>
        <w:jc w:val="both"/>
      </w:pPr>
      <w:r>
        <w:rPr>
          <w:rFonts w:ascii="Book Antiqua" w:eastAsia="Book Antiqua" w:hAnsi="Book Antiqua" w:cs="Book Antiqua"/>
          <w:b/>
          <w:bCs/>
          <w:color w:val="000000"/>
        </w:rPr>
        <w:t xml:space="preserve">Giulia Zudeh, Gabriele Stocco, </w:t>
      </w:r>
      <w:r>
        <w:rPr>
          <w:rFonts w:ascii="Book Antiqua" w:eastAsia="Book Antiqua" w:hAnsi="Book Antiqua" w:cs="Book Antiqua"/>
          <w:color w:val="000000"/>
        </w:rPr>
        <w:t xml:space="preserve">Department of Life Sciences, University of Trieste, Trieste </w:t>
      </w:r>
      <w:r w:rsidR="00183A58">
        <w:rPr>
          <w:rFonts w:ascii="Book Antiqua" w:eastAsia="Book Antiqua" w:hAnsi="Book Antiqua" w:cs="Book Antiqua"/>
          <w:color w:val="000000"/>
        </w:rPr>
        <w:t>34127</w:t>
      </w:r>
      <w:r>
        <w:rPr>
          <w:rFonts w:ascii="Book Antiqua" w:eastAsia="Book Antiqua" w:hAnsi="Book Antiqua" w:cs="Book Antiqua"/>
          <w:color w:val="000000"/>
        </w:rPr>
        <w:t>, Italy</w:t>
      </w:r>
    </w:p>
    <w:p w14:paraId="1B1A59D3" w14:textId="77777777" w:rsidR="00A77B3E" w:rsidRDefault="00A77B3E">
      <w:pPr>
        <w:spacing w:line="360" w:lineRule="auto"/>
        <w:jc w:val="both"/>
      </w:pPr>
    </w:p>
    <w:p w14:paraId="5CF4C21A" w14:textId="77777777" w:rsidR="00A77B3E" w:rsidRDefault="005D0E0B">
      <w:pPr>
        <w:spacing w:line="360" w:lineRule="auto"/>
        <w:jc w:val="both"/>
      </w:pPr>
      <w:r>
        <w:rPr>
          <w:rFonts w:ascii="Book Antiqua" w:eastAsia="Book Antiqua" w:hAnsi="Book Antiqua" w:cs="Book Antiqua"/>
          <w:b/>
          <w:bCs/>
          <w:color w:val="000000"/>
        </w:rPr>
        <w:t xml:space="preserve">Raffaella Franca, Giuliana Decorti, </w:t>
      </w:r>
      <w:r>
        <w:rPr>
          <w:rFonts w:ascii="Book Antiqua" w:eastAsia="Book Antiqua" w:hAnsi="Book Antiqua" w:cs="Book Antiqua"/>
          <w:color w:val="000000"/>
        </w:rPr>
        <w:t>Department of Medical, Surgical and Health Sciences, University of Trieste, Trieste 34149, Italy</w:t>
      </w:r>
    </w:p>
    <w:p w14:paraId="34C7401B" w14:textId="77777777" w:rsidR="00A77B3E" w:rsidRDefault="00A77B3E">
      <w:pPr>
        <w:spacing w:line="360" w:lineRule="auto"/>
        <w:jc w:val="both"/>
      </w:pPr>
    </w:p>
    <w:p w14:paraId="5AF30B6C" w14:textId="1A7FE7A6" w:rsidR="00A77B3E" w:rsidRDefault="005D0E0B">
      <w:pPr>
        <w:spacing w:line="360" w:lineRule="auto"/>
        <w:jc w:val="both"/>
      </w:pPr>
      <w:r>
        <w:rPr>
          <w:rFonts w:ascii="Book Antiqua" w:eastAsia="Book Antiqua" w:hAnsi="Book Antiqua" w:cs="Book Antiqua"/>
          <w:b/>
          <w:bCs/>
          <w:color w:val="000000"/>
        </w:rPr>
        <w:t xml:space="preserve">Giuliana Decorti, </w:t>
      </w:r>
      <w:r>
        <w:rPr>
          <w:rFonts w:ascii="Book Antiqua" w:eastAsia="Book Antiqua" w:hAnsi="Book Antiqua" w:cs="Book Antiqua"/>
          <w:color w:val="000000"/>
        </w:rPr>
        <w:t xml:space="preserve">Institute for Maternal and Child Health I.R.C.C.S Burlo Garofolo, Trieste </w:t>
      </w:r>
      <w:r w:rsidR="00183A58">
        <w:rPr>
          <w:rFonts w:ascii="Book Antiqua" w:eastAsia="Book Antiqua" w:hAnsi="Book Antiqua" w:cs="Book Antiqua"/>
          <w:color w:val="000000"/>
        </w:rPr>
        <w:t>34137</w:t>
      </w:r>
      <w:r>
        <w:rPr>
          <w:rFonts w:ascii="Book Antiqua" w:eastAsia="Book Antiqua" w:hAnsi="Book Antiqua" w:cs="Book Antiqua"/>
          <w:color w:val="000000"/>
        </w:rPr>
        <w:t>, Italy</w:t>
      </w:r>
    </w:p>
    <w:p w14:paraId="390A103E" w14:textId="77777777" w:rsidR="00A77B3E" w:rsidRDefault="00A77B3E">
      <w:pPr>
        <w:spacing w:line="360" w:lineRule="auto"/>
        <w:jc w:val="both"/>
      </w:pPr>
    </w:p>
    <w:p w14:paraId="521DE47A" w14:textId="574CC9C1" w:rsidR="00A77B3E" w:rsidRDefault="005D0E0B">
      <w:pPr>
        <w:spacing w:line="360" w:lineRule="auto"/>
        <w:jc w:val="both"/>
      </w:pPr>
      <w:r>
        <w:rPr>
          <w:rFonts w:ascii="Book Antiqua" w:eastAsia="Book Antiqua" w:hAnsi="Book Antiqua" w:cs="Book Antiqua"/>
          <w:b/>
          <w:bCs/>
          <w:color w:val="000000"/>
          <w:szCs w:val="22"/>
        </w:rPr>
        <w:t xml:space="preserve">Author contributions: </w:t>
      </w:r>
      <w:r>
        <w:rPr>
          <w:rFonts w:ascii="Book Antiqua" w:eastAsia="Book Antiqua" w:hAnsi="Book Antiqua" w:cs="Book Antiqua"/>
          <w:color w:val="000000"/>
        </w:rPr>
        <w:t>Zudeh G and Franca R wrote, revised</w:t>
      </w:r>
      <w:r w:rsidR="00086B5F">
        <w:rPr>
          <w:rFonts w:ascii="Book Antiqua" w:eastAsia="Book Antiqua" w:hAnsi="Book Antiqua" w:cs="Book Antiqua"/>
          <w:color w:val="000000"/>
        </w:rPr>
        <w:t>,</w:t>
      </w:r>
      <w:r>
        <w:rPr>
          <w:rFonts w:ascii="Book Antiqua" w:eastAsia="Book Antiqua" w:hAnsi="Book Antiqua" w:cs="Book Antiqua"/>
          <w:color w:val="000000"/>
        </w:rPr>
        <w:t xml:space="preserve"> and edited the manuscript; Stocco G conceptualized, edited</w:t>
      </w:r>
      <w:r w:rsidR="00086B5F">
        <w:rPr>
          <w:rFonts w:ascii="Book Antiqua" w:eastAsia="Book Antiqua" w:hAnsi="Book Antiqua" w:cs="Book Antiqua"/>
          <w:color w:val="000000"/>
        </w:rPr>
        <w:t>,</w:t>
      </w:r>
      <w:r>
        <w:rPr>
          <w:rFonts w:ascii="Book Antiqua" w:eastAsia="Book Antiqua" w:hAnsi="Book Antiqua" w:cs="Book Antiqua"/>
          <w:color w:val="000000"/>
        </w:rPr>
        <w:t xml:space="preserve"> and revised the manuscript; Decorti G conceptualized, wrote, revised</w:t>
      </w:r>
      <w:r w:rsidR="00086B5F">
        <w:rPr>
          <w:rFonts w:ascii="Book Antiqua" w:eastAsia="Book Antiqua" w:hAnsi="Book Antiqua" w:cs="Book Antiqua"/>
          <w:color w:val="000000"/>
        </w:rPr>
        <w:t>,</w:t>
      </w:r>
      <w:r>
        <w:rPr>
          <w:rFonts w:ascii="Book Antiqua" w:eastAsia="Book Antiqua" w:hAnsi="Book Antiqua" w:cs="Book Antiqua"/>
          <w:color w:val="000000"/>
        </w:rPr>
        <w:t xml:space="preserve"> edited</w:t>
      </w:r>
      <w:r w:rsidR="00086B5F">
        <w:rPr>
          <w:rFonts w:ascii="Book Antiqua" w:eastAsia="Book Antiqua" w:hAnsi="Book Antiqua" w:cs="Book Antiqua"/>
          <w:color w:val="000000"/>
        </w:rPr>
        <w:t xml:space="preserve">, </w:t>
      </w:r>
      <w:r>
        <w:rPr>
          <w:rFonts w:ascii="Book Antiqua" w:eastAsia="Book Antiqua" w:hAnsi="Book Antiqua" w:cs="Book Antiqua"/>
          <w:color w:val="000000"/>
        </w:rPr>
        <w:t>and supervised the manuscript; all authors read and approved the final manuscript.</w:t>
      </w:r>
    </w:p>
    <w:p w14:paraId="5FD300DF" w14:textId="77777777" w:rsidR="00A77B3E" w:rsidRDefault="00A77B3E">
      <w:pPr>
        <w:spacing w:line="360" w:lineRule="auto"/>
        <w:jc w:val="both"/>
      </w:pPr>
    </w:p>
    <w:p w14:paraId="2D07DF66" w14:textId="385712ED" w:rsidR="00A77B3E" w:rsidRDefault="005D0E0B">
      <w:pPr>
        <w:spacing w:line="360" w:lineRule="auto"/>
        <w:jc w:val="both"/>
      </w:pPr>
      <w:r>
        <w:rPr>
          <w:rFonts w:ascii="Book Antiqua" w:eastAsia="Book Antiqua" w:hAnsi="Book Antiqua" w:cs="Book Antiqua"/>
          <w:b/>
          <w:bCs/>
          <w:color w:val="000000"/>
        </w:rPr>
        <w:t xml:space="preserve">Corresponding author: Gabriele Stocco, PhD, Associate Professor, </w:t>
      </w:r>
      <w:r>
        <w:rPr>
          <w:rFonts w:ascii="Book Antiqua" w:eastAsia="Book Antiqua" w:hAnsi="Book Antiqua" w:cs="Book Antiqua"/>
          <w:color w:val="000000"/>
        </w:rPr>
        <w:t xml:space="preserve">Department of Life Sciences, University of Trieste, </w:t>
      </w:r>
      <w:r w:rsidRPr="00C72A13">
        <w:rPr>
          <w:rFonts w:ascii="Book Antiqua" w:eastAsia="Book Antiqua" w:hAnsi="Book Antiqua" w:cs="Book Antiqua"/>
          <w:color w:val="000000"/>
        </w:rPr>
        <w:t>via</w:t>
      </w:r>
      <w:r>
        <w:rPr>
          <w:rFonts w:ascii="Book Antiqua" w:eastAsia="Book Antiqua" w:hAnsi="Book Antiqua" w:cs="Book Antiqua"/>
          <w:color w:val="000000"/>
        </w:rPr>
        <w:t xml:space="preserve"> Fleming 22, Trieste </w:t>
      </w:r>
      <w:r w:rsidR="00455888">
        <w:rPr>
          <w:rFonts w:ascii="Book Antiqua" w:eastAsia="Book Antiqua" w:hAnsi="Book Antiqua" w:cs="Book Antiqua"/>
          <w:color w:val="000000"/>
        </w:rPr>
        <w:t>34127</w:t>
      </w:r>
      <w:r>
        <w:rPr>
          <w:rFonts w:ascii="Book Antiqua" w:eastAsia="Book Antiqua" w:hAnsi="Book Antiqua" w:cs="Book Antiqua"/>
          <w:color w:val="000000"/>
        </w:rPr>
        <w:t>, Italy. stoccog@units.it</w:t>
      </w:r>
    </w:p>
    <w:p w14:paraId="221212F0" w14:textId="77777777" w:rsidR="00A77B3E" w:rsidRDefault="00A77B3E">
      <w:pPr>
        <w:spacing w:line="360" w:lineRule="auto"/>
        <w:jc w:val="both"/>
      </w:pPr>
    </w:p>
    <w:p w14:paraId="2A6D5496" w14:textId="77777777" w:rsidR="00A77B3E" w:rsidRDefault="005D0E0B">
      <w:pPr>
        <w:spacing w:line="360" w:lineRule="auto"/>
        <w:jc w:val="both"/>
      </w:pPr>
      <w:r>
        <w:rPr>
          <w:rFonts w:ascii="Book Antiqua" w:eastAsia="Book Antiqua" w:hAnsi="Book Antiqua" w:cs="Book Antiqua"/>
          <w:b/>
          <w:bCs/>
          <w:color w:val="000000"/>
        </w:rPr>
        <w:t xml:space="preserve">Received: </w:t>
      </w:r>
      <w:r>
        <w:rPr>
          <w:rFonts w:ascii="Book Antiqua" w:eastAsia="Book Antiqua" w:hAnsi="Book Antiqua" w:cs="Book Antiqua"/>
          <w:color w:val="000000"/>
        </w:rPr>
        <w:t>March 12, 2021</w:t>
      </w:r>
    </w:p>
    <w:p w14:paraId="3F52B856" w14:textId="77777777" w:rsidR="00A77B3E" w:rsidRDefault="005D0E0B">
      <w:pPr>
        <w:spacing w:line="360" w:lineRule="auto"/>
        <w:jc w:val="both"/>
      </w:pPr>
      <w:r>
        <w:rPr>
          <w:rFonts w:ascii="Book Antiqua" w:eastAsia="Book Antiqua" w:hAnsi="Book Antiqua" w:cs="Book Antiqua"/>
          <w:b/>
          <w:bCs/>
          <w:color w:val="000000"/>
        </w:rPr>
        <w:t xml:space="preserve">Revised: </w:t>
      </w:r>
      <w:r>
        <w:rPr>
          <w:rFonts w:ascii="Book Antiqua" w:eastAsia="Book Antiqua" w:hAnsi="Book Antiqua" w:cs="Book Antiqua"/>
          <w:color w:val="000000"/>
        </w:rPr>
        <w:t>April 29, 2021</w:t>
      </w:r>
    </w:p>
    <w:p w14:paraId="63769DC5" w14:textId="7B00B5C3" w:rsidR="00A77B3E" w:rsidRDefault="005D0E0B">
      <w:pPr>
        <w:spacing w:line="360" w:lineRule="auto"/>
        <w:jc w:val="both"/>
      </w:pPr>
      <w:r>
        <w:rPr>
          <w:rFonts w:ascii="Book Antiqua" w:eastAsia="Book Antiqua" w:hAnsi="Book Antiqua" w:cs="Book Antiqua"/>
          <w:b/>
          <w:bCs/>
          <w:color w:val="000000"/>
        </w:rPr>
        <w:t xml:space="preserve">Accepted: </w:t>
      </w:r>
      <w:bookmarkStart w:id="0" w:name="OLE_LINK15"/>
      <w:bookmarkStart w:id="1" w:name="OLE_LINK33"/>
      <w:bookmarkStart w:id="2" w:name="OLE_LINK48"/>
      <w:r w:rsidR="00C72A13">
        <w:rPr>
          <w:rFonts w:ascii="Book Antiqua" w:eastAsia="宋体" w:hAnsi="Book Antiqua" w:hint="eastAsia"/>
          <w:color w:val="000000" w:themeColor="text1"/>
        </w:rPr>
        <w:t>Se</w:t>
      </w:r>
      <w:r w:rsidR="00C72A13">
        <w:rPr>
          <w:rFonts w:ascii="Book Antiqua" w:eastAsia="宋体" w:hAnsi="Book Antiqua"/>
          <w:color w:val="000000" w:themeColor="text1"/>
        </w:rPr>
        <w:t>ptember</w:t>
      </w:r>
      <w:r w:rsidR="00C72A13" w:rsidRPr="00F06907">
        <w:rPr>
          <w:rFonts w:ascii="Book Antiqua" w:eastAsia="宋体" w:hAnsi="Book Antiqua"/>
          <w:color w:val="000000" w:themeColor="text1"/>
        </w:rPr>
        <w:t xml:space="preserve"> </w:t>
      </w:r>
      <w:r w:rsidR="00C72A13">
        <w:rPr>
          <w:rFonts w:ascii="Book Antiqua" w:eastAsia="宋体" w:hAnsi="Book Antiqua"/>
          <w:color w:val="000000" w:themeColor="text1"/>
        </w:rPr>
        <w:t>3</w:t>
      </w:r>
      <w:r w:rsidR="00C72A13" w:rsidRPr="00F06907">
        <w:rPr>
          <w:rFonts w:ascii="Book Antiqua" w:eastAsia="宋体" w:hAnsi="Book Antiqua"/>
          <w:color w:val="000000" w:themeColor="text1"/>
        </w:rPr>
        <w:t>, 2021</w:t>
      </w:r>
      <w:bookmarkEnd w:id="0"/>
      <w:bookmarkEnd w:id="1"/>
      <w:bookmarkEnd w:id="2"/>
    </w:p>
    <w:p w14:paraId="588F894C" w14:textId="41678828" w:rsidR="00A77B3E" w:rsidRPr="00BE6D0E" w:rsidRDefault="005D0E0B">
      <w:pPr>
        <w:spacing w:line="360" w:lineRule="auto"/>
        <w:jc w:val="both"/>
      </w:pPr>
      <w:r>
        <w:rPr>
          <w:rFonts w:ascii="Book Antiqua" w:eastAsia="Book Antiqua" w:hAnsi="Book Antiqua" w:cs="Book Antiqua"/>
          <w:b/>
          <w:bCs/>
          <w:color w:val="000000"/>
        </w:rPr>
        <w:lastRenderedPageBreak/>
        <w:t xml:space="preserve">Published online: </w:t>
      </w:r>
      <w:r w:rsidR="00BE6D0E" w:rsidRPr="00BE6D0E">
        <w:rPr>
          <w:rFonts w:ascii="Book Antiqua" w:eastAsia="Book Antiqua" w:hAnsi="Book Antiqua" w:cs="Book Antiqua" w:hint="eastAsia"/>
          <w:color w:val="000000"/>
        </w:rPr>
        <w:t>October</w:t>
      </w:r>
      <w:r w:rsidR="00BE6D0E" w:rsidRPr="00BE6D0E">
        <w:rPr>
          <w:rFonts w:ascii="Book Antiqua" w:eastAsia="Book Antiqua" w:hAnsi="Book Antiqua" w:cs="Book Antiqua"/>
          <w:color w:val="000000"/>
        </w:rPr>
        <w:t xml:space="preserve"> 14</w:t>
      </w:r>
      <w:r w:rsidR="00BE6D0E">
        <w:rPr>
          <w:rFonts w:ascii="Book Antiqua" w:eastAsia="Book Antiqua" w:hAnsi="Book Antiqua" w:cs="Book Antiqua"/>
          <w:color w:val="000000"/>
        </w:rPr>
        <w:t>, 2021</w:t>
      </w:r>
    </w:p>
    <w:p w14:paraId="159316AF" w14:textId="77777777" w:rsidR="003463EE" w:rsidRDefault="003463EE">
      <w:pPr>
        <w:spacing w:line="360" w:lineRule="auto"/>
        <w:jc w:val="both"/>
        <w:rPr>
          <w:rFonts w:ascii="Book Antiqua" w:hAnsi="Book Antiqua" w:cs="Book Antiqua"/>
          <w:b/>
          <w:color w:val="000000"/>
          <w:lang w:eastAsia="zh-CN"/>
        </w:rPr>
      </w:pPr>
    </w:p>
    <w:p w14:paraId="46D9E488" w14:textId="77777777" w:rsidR="003463EE" w:rsidRDefault="003463EE">
      <w:pPr>
        <w:spacing w:line="360" w:lineRule="auto"/>
        <w:jc w:val="both"/>
        <w:rPr>
          <w:rFonts w:ascii="Book Antiqua" w:hAnsi="Book Antiqua" w:cs="Book Antiqua"/>
          <w:b/>
          <w:color w:val="000000"/>
          <w:lang w:eastAsia="zh-CN"/>
        </w:rPr>
      </w:pPr>
    </w:p>
    <w:p w14:paraId="30210EA6" w14:textId="77777777" w:rsidR="00A77B3E" w:rsidRDefault="005D0E0B">
      <w:pPr>
        <w:spacing w:line="360" w:lineRule="auto"/>
        <w:jc w:val="both"/>
      </w:pPr>
      <w:r>
        <w:rPr>
          <w:rFonts w:ascii="Book Antiqua" w:eastAsia="Book Antiqua" w:hAnsi="Book Antiqua" w:cs="Book Antiqua"/>
          <w:b/>
          <w:color w:val="000000"/>
        </w:rPr>
        <w:t>Abstract</w:t>
      </w:r>
    </w:p>
    <w:p w14:paraId="7F3BB697" w14:textId="6045D86F" w:rsidR="00A77B3E" w:rsidRDefault="005D0E0B">
      <w:pPr>
        <w:spacing w:line="360" w:lineRule="auto"/>
        <w:jc w:val="both"/>
      </w:pPr>
      <w:r>
        <w:rPr>
          <w:rFonts w:ascii="Book Antiqua" w:eastAsia="Book Antiqua" w:hAnsi="Book Antiqua" w:cs="Book Antiqua"/>
          <w:color w:val="000000"/>
        </w:rPr>
        <w:t>Thiopurines are immunomodulators used in the treatment of acute lymphoblastic leukemia and inflammatory bowel diseases. Adverse reactions to these agents are one of the main causes of treatment discontinuation or interruption. Myelosuppression is the most frequent adverse effect; however, approximately 5</w:t>
      </w:r>
      <w:r w:rsidR="003463EE">
        <w:rPr>
          <w:rFonts w:ascii="Book Antiqua" w:hAnsi="Book Antiqua" w:cs="Book Antiqua" w:hint="eastAsia"/>
          <w:color w:val="000000"/>
          <w:lang w:eastAsia="zh-CN"/>
        </w:rPr>
        <w:t>%-</w:t>
      </w:r>
      <w:r>
        <w:rPr>
          <w:rFonts w:ascii="Book Antiqua" w:eastAsia="Book Antiqua" w:hAnsi="Book Antiqua" w:cs="Book Antiqua"/>
          <w:color w:val="000000"/>
        </w:rPr>
        <w:t xml:space="preserve">20% of patients develop gastrointestinal toxicity. The identification of biomarkers able to prevent and/or monitor these adverse reactions would be useful for clinicians for the proactive management of long-term thiopurine therapy. In this editorial, we discuss evidence supporting the use of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w:t>
      </w:r>
      <w:r w:rsidR="00086B5F">
        <w:rPr>
          <w:rFonts w:ascii="Book Antiqua" w:eastAsia="Book Antiqua" w:hAnsi="Book Antiqua" w:cs="Book Antiqua"/>
          <w:i/>
          <w:iCs/>
          <w:color w:val="000000"/>
        </w:rPr>
        <w:t>RAC1</w:t>
      </w:r>
      <w:r w:rsidR="00086B5F">
        <w:rPr>
          <w:rFonts w:ascii="Book Antiqua" w:eastAsia="Book Antiqua" w:hAnsi="Book Antiqua" w:cs="Book Antiqua"/>
          <w:color w:val="000000"/>
        </w:rPr>
        <w:t xml:space="preserve">, </w:t>
      </w:r>
      <w:r>
        <w:rPr>
          <w:rFonts w:ascii="Book Antiqua" w:eastAsia="Book Antiqua" w:hAnsi="Book Antiqua" w:cs="Book Antiqua"/>
          <w:color w:val="000000"/>
        </w:rPr>
        <w:t xml:space="preserve">and </w:t>
      </w:r>
      <w:r>
        <w:rPr>
          <w:rFonts w:ascii="Book Antiqua" w:eastAsia="Book Antiqua" w:hAnsi="Book Antiqua" w:cs="Book Antiqua"/>
          <w:i/>
          <w:iCs/>
          <w:color w:val="000000"/>
        </w:rPr>
        <w:t>ITPA</w:t>
      </w:r>
      <w:r>
        <w:rPr>
          <w:rFonts w:ascii="Book Antiqua" w:eastAsia="Book Antiqua" w:hAnsi="Book Antiqua" w:cs="Book Antiqua"/>
          <w:color w:val="000000"/>
        </w:rPr>
        <w:t xml:space="preserve"> genes, in addition to </w:t>
      </w:r>
      <w:r>
        <w:rPr>
          <w:rFonts w:ascii="Book Antiqua" w:eastAsia="Book Antiqua" w:hAnsi="Book Antiqua" w:cs="Book Antiqua"/>
          <w:i/>
          <w:iCs/>
          <w:color w:val="000000"/>
        </w:rPr>
        <w:t>TPMT</w:t>
      </w:r>
      <w:r>
        <w:rPr>
          <w:rFonts w:ascii="Book Antiqua" w:eastAsia="Book Antiqua" w:hAnsi="Book Antiqua" w:cs="Book Antiqua"/>
          <w:color w:val="000000"/>
        </w:rPr>
        <w:t xml:space="preserve"> and </w:t>
      </w:r>
      <w:r>
        <w:rPr>
          <w:rFonts w:ascii="Book Antiqua" w:eastAsia="Book Antiqua" w:hAnsi="Book Antiqua" w:cs="Book Antiqua"/>
          <w:i/>
          <w:iCs/>
          <w:color w:val="000000"/>
        </w:rPr>
        <w:t>NUDT15,</w:t>
      </w:r>
      <w:r>
        <w:rPr>
          <w:rFonts w:ascii="Book Antiqua" w:eastAsia="Book Antiqua" w:hAnsi="Book Antiqua" w:cs="Book Antiqua"/>
          <w:color w:val="000000"/>
        </w:rPr>
        <w:t xml:space="preserve"> as possible biomarkers </w:t>
      </w:r>
      <w:r w:rsidR="00086B5F">
        <w:rPr>
          <w:rFonts w:ascii="Book Antiqua" w:eastAsia="Book Antiqua" w:hAnsi="Book Antiqua" w:cs="Book Antiqua"/>
          <w:color w:val="000000"/>
        </w:rPr>
        <w:t xml:space="preserve">for </w:t>
      </w:r>
      <w:r>
        <w:rPr>
          <w:rFonts w:ascii="Book Antiqua" w:eastAsia="Book Antiqua" w:hAnsi="Book Antiqua" w:cs="Book Antiqua"/>
          <w:color w:val="000000"/>
        </w:rPr>
        <w:t>thiopurine-related gastrointestinal toxicity.</w:t>
      </w:r>
    </w:p>
    <w:p w14:paraId="30D8B937" w14:textId="77777777" w:rsidR="00A77B3E" w:rsidRDefault="00A77B3E">
      <w:pPr>
        <w:spacing w:line="360" w:lineRule="auto"/>
        <w:jc w:val="both"/>
      </w:pPr>
    </w:p>
    <w:p w14:paraId="05463E4A" w14:textId="2E8E41B6" w:rsidR="00A77B3E" w:rsidRPr="003463EE" w:rsidRDefault="005D0E0B">
      <w:pPr>
        <w:spacing w:line="360" w:lineRule="auto"/>
        <w:jc w:val="both"/>
        <w:rPr>
          <w:lang w:eastAsia="zh-CN"/>
        </w:rPr>
      </w:pPr>
      <w:r>
        <w:rPr>
          <w:rFonts w:ascii="Book Antiqua" w:eastAsia="Book Antiqua" w:hAnsi="Book Antiqua" w:cs="Book Antiqua"/>
          <w:b/>
          <w:bCs/>
          <w:color w:val="000000"/>
          <w:szCs w:val="22"/>
        </w:rPr>
        <w:t xml:space="preserve">Key Words: </w:t>
      </w:r>
      <w:r>
        <w:rPr>
          <w:rFonts w:ascii="Book Antiqua" w:eastAsia="Book Antiqua" w:hAnsi="Book Antiqua" w:cs="Book Antiqua"/>
          <w:color w:val="000000"/>
        </w:rPr>
        <w:t>Thiopurines</w:t>
      </w:r>
      <w:r w:rsidR="003463EE">
        <w:rPr>
          <w:rFonts w:ascii="Book Antiqua" w:hAnsi="Book Antiqua" w:cs="Book Antiqua" w:hint="eastAsia"/>
          <w:color w:val="000000"/>
          <w:lang w:eastAsia="zh-CN"/>
        </w:rPr>
        <w:t>;</w:t>
      </w:r>
      <w:r>
        <w:rPr>
          <w:rFonts w:ascii="Book Antiqua" w:eastAsia="Book Antiqua" w:hAnsi="Book Antiqua" w:cs="Book Antiqua"/>
          <w:color w:val="000000"/>
        </w:rPr>
        <w:t xml:space="preserve"> </w:t>
      </w:r>
      <w:r w:rsidR="003463EE">
        <w:rPr>
          <w:rFonts w:ascii="Book Antiqua" w:hAnsi="Book Antiqua" w:cs="Book Antiqua" w:hint="eastAsia"/>
          <w:color w:val="000000"/>
          <w:lang w:eastAsia="zh-CN"/>
        </w:rPr>
        <w:t>G</w:t>
      </w:r>
      <w:r>
        <w:rPr>
          <w:rFonts w:ascii="Book Antiqua" w:eastAsia="Book Antiqua" w:hAnsi="Book Antiqua" w:cs="Book Antiqua"/>
          <w:color w:val="000000"/>
        </w:rPr>
        <w:t>astrointestinal adverse effects</w:t>
      </w:r>
      <w:r w:rsidR="003463EE">
        <w:rPr>
          <w:rFonts w:ascii="Book Antiqua" w:hAnsi="Book Antiqua" w:cs="Book Antiqua" w:hint="eastAsia"/>
          <w:color w:val="000000"/>
          <w:lang w:eastAsia="zh-CN"/>
        </w:rPr>
        <w:t>;</w:t>
      </w:r>
      <w:r>
        <w:rPr>
          <w:rFonts w:ascii="Book Antiqua" w:eastAsia="Book Antiqua" w:hAnsi="Book Antiqua" w:cs="Book Antiqua"/>
          <w:color w:val="000000"/>
        </w:rPr>
        <w:t xml:space="preserve"> </w:t>
      </w:r>
      <w:r w:rsidR="003463EE">
        <w:rPr>
          <w:rFonts w:ascii="Book Antiqua" w:hAnsi="Book Antiqua" w:cs="Book Antiqua" w:hint="eastAsia"/>
          <w:color w:val="000000"/>
          <w:lang w:eastAsia="zh-CN"/>
        </w:rPr>
        <w:t>B</w:t>
      </w:r>
      <w:r>
        <w:rPr>
          <w:rFonts w:ascii="Book Antiqua" w:eastAsia="Book Antiqua" w:hAnsi="Book Antiqua" w:cs="Book Antiqua"/>
          <w:color w:val="000000"/>
        </w:rPr>
        <w:t>iomarkers</w:t>
      </w:r>
      <w:r w:rsidR="003463EE">
        <w:rPr>
          <w:rFonts w:ascii="Book Antiqua" w:hAnsi="Book Antiqua" w:cs="Book Antiqua" w:hint="eastAsia"/>
          <w:color w:val="000000"/>
          <w:lang w:eastAsia="zh-CN"/>
        </w:rPr>
        <w:t>;</w:t>
      </w:r>
      <w:r>
        <w:rPr>
          <w:rFonts w:ascii="Book Antiqua" w:eastAsia="Book Antiqua" w:hAnsi="Book Antiqua" w:cs="Book Antiqua"/>
          <w:color w:val="000000"/>
        </w:rPr>
        <w:t xml:space="preserve"> </w:t>
      </w:r>
      <w:r w:rsidRPr="003463EE">
        <w:rPr>
          <w:rFonts w:ascii="Book Antiqua" w:eastAsia="Book Antiqua" w:hAnsi="Book Antiqua" w:cs="Book Antiqua"/>
          <w:i/>
          <w:color w:val="000000"/>
        </w:rPr>
        <w:t>PACSIN2</w:t>
      </w:r>
      <w:r w:rsidR="003463EE">
        <w:rPr>
          <w:rFonts w:ascii="Book Antiqua" w:hAnsi="Book Antiqua" w:cs="Book Antiqua" w:hint="eastAsia"/>
          <w:color w:val="000000"/>
          <w:lang w:eastAsia="zh-CN"/>
        </w:rPr>
        <w:t>;</w:t>
      </w:r>
      <w:r>
        <w:rPr>
          <w:rFonts w:ascii="Book Antiqua" w:eastAsia="Book Antiqua" w:hAnsi="Book Antiqua" w:cs="Book Antiqua"/>
          <w:color w:val="000000"/>
        </w:rPr>
        <w:t xml:space="preserve"> </w:t>
      </w:r>
      <w:r w:rsidRPr="003463EE">
        <w:rPr>
          <w:rFonts w:ascii="Book Antiqua" w:eastAsia="Book Antiqua" w:hAnsi="Book Antiqua" w:cs="Book Antiqua"/>
          <w:i/>
          <w:color w:val="000000"/>
        </w:rPr>
        <w:t>RAC1</w:t>
      </w:r>
      <w:r w:rsidR="003463EE">
        <w:rPr>
          <w:rFonts w:ascii="Book Antiqua" w:hAnsi="Book Antiqua" w:cs="Book Antiqua" w:hint="eastAsia"/>
          <w:color w:val="000000"/>
          <w:lang w:eastAsia="zh-CN"/>
        </w:rPr>
        <w:t>;</w:t>
      </w:r>
      <w:r>
        <w:rPr>
          <w:rFonts w:ascii="Book Antiqua" w:eastAsia="Book Antiqua" w:hAnsi="Book Antiqua" w:cs="Book Antiqua"/>
          <w:color w:val="000000"/>
        </w:rPr>
        <w:t xml:space="preserve"> </w:t>
      </w:r>
      <w:r w:rsidRPr="003463EE">
        <w:rPr>
          <w:rFonts w:ascii="Book Antiqua" w:eastAsia="Book Antiqua" w:hAnsi="Book Antiqua" w:cs="Book Antiqua"/>
          <w:i/>
          <w:color w:val="000000"/>
        </w:rPr>
        <w:t>ITPA</w:t>
      </w:r>
    </w:p>
    <w:p w14:paraId="0AD00C64" w14:textId="77777777" w:rsidR="0025192C" w:rsidRDefault="0025192C" w:rsidP="0025192C">
      <w:pPr>
        <w:spacing w:line="360" w:lineRule="auto"/>
        <w:jc w:val="both"/>
        <w:rPr>
          <w:lang w:eastAsia="zh-CN"/>
        </w:rPr>
      </w:pPr>
    </w:p>
    <w:p w14:paraId="6A780B80" w14:textId="77777777" w:rsidR="0025192C" w:rsidRPr="00026CB8" w:rsidRDefault="0025192C" w:rsidP="0025192C">
      <w:pPr>
        <w:spacing w:line="360" w:lineRule="auto"/>
        <w:jc w:val="both"/>
        <w:rPr>
          <w:rFonts w:ascii="Book Antiqua" w:eastAsia="Book Antiqua" w:hAnsi="Book Antiqua" w:cs="Book Antiqua"/>
          <w:color w:val="000000"/>
        </w:rPr>
      </w:pPr>
      <w:r w:rsidRPr="00295F61">
        <w:rPr>
          <w:rFonts w:ascii="Book Antiqua" w:eastAsia="Book Antiqua" w:hAnsi="Book Antiqua" w:cs="Book Antiqua" w:hint="eastAsia"/>
          <w:b/>
          <w:color w:val="000000"/>
        </w:rPr>
        <w:t>©</w:t>
      </w:r>
      <w:r w:rsidRPr="00295F61">
        <w:rPr>
          <w:rFonts w:ascii="Book Antiqua" w:eastAsia="Book Antiqua" w:hAnsi="Book Antiqua" w:cs="Book Antiqua"/>
          <w:b/>
          <w:color w:val="000000"/>
        </w:rPr>
        <w:t>The</w:t>
      </w:r>
      <w:r>
        <w:rPr>
          <w:rFonts w:ascii="Book Antiqua" w:eastAsia="Book Antiqua" w:hAnsi="Book Antiqua" w:cs="Book Antiqua"/>
          <w:color w:val="000000"/>
        </w:rPr>
        <w:t xml:space="preserve"> </w:t>
      </w:r>
      <w:r w:rsidRPr="00F9718F">
        <w:rPr>
          <w:rFonts w:ascii="Book Antiqua" w:eastAsia="Book Antiqua" w:hAnsi="Book Antiqua" w:cs="Book Antiqua"/>
          <w:b/>
          <w:color w:val="000000"/>
        </w:rPr>
        <w:t xml:space="preserve">Author(s) 2021. </w:t>
      </w:r>
      <w:r w:rsidRPr="00026CB8">
        <w:rPr>
          <w:rFonts w:ascii="Book Antiqua" w:eastAsia="Book Antiqua" w:hAnsi="Book Antiqua" w:cs="Book Antiqua"/>
          <w:color w:val="000000"/>
        </w:rPr>
        <w:t xml:space="preserve">Published by Baishideng Publishing Group Inc. All rights reserved. </w:t>
      </w:r>
    </w:p>
    <w:p w14:paraId="72D03F0C" w14:textId="77777777" w:rsidR="00A77B3E" w:rsidRDefault="00A77B3E">
      <w:pPr>
        <w:spacing w:line="360" w:lineRule="auto"/>
        <w:jc w:val="both"/>
      </w:pPr>
    </w:p>
    <w:p w14:paraId="4395F471" w14:textId="77777777" w:rsidR="00645D37" w:rsidRDefault="005D0E0B" w:rsidP="00BE6D0E">
      <w:pPr>
        <w:spacing w:line="360" w:lineRule="auto"/>
        <w:jc w:val="both"/>
        <w:rPr>
          <w:rFonts w:ascii="Book Antiqua" w:hAnsi="Book Antiqua" w:cs="Book Antiqua"/>
          <w:color w:val="000000"/>
          <w:lang w:eastAsia="zh-CN"/>
        </w:rPr>
      </w:pPr>
      <w:r>
        <w:rPr>
          <w:rFonts w:ascii="Book Antiqua" w:eastAsia="Book Antiqua" w:hAnsi="Book Antiqua" w:cs="Book Antiqua"/>
          <w:color w:val="000000"/>
        </w:rPr>
        <w:t xml:space="preserve">Zudeh G, Franca R, Stocco G, Decorti G. Biomarkers for gastrointestinal adverse events related to thiopurine therapy. </w:t>
      </w:r>
      <w:r>
        <w:rPr>
          <w:rFonts w:ascii="Book Antiqua" w:eastAsia="Book Antiqua" w:hAnsi="Book Antiqua" w:cs="Book Antiqua"/>
          <w:i/>
          <w:iCs/>
          <w:color w:val="000000"/>
        </w:rPr>
        <w:t>World J Gastroenterol</w:t>
      </w:r>
      <w:r>
        <w:rPr>
          <w:rFonts w:ascii="Book Antiqua" w:eastAsia="Book Antiqua" w:hAnsi="Book Antiqua" w:cs="Book Antiqua"/>
          <w:color w:val="000000"/>
        </w:rPr>
        <w:t xml:space="preserve"> 2021; </w:t>
      </w:r>
      <w:r w:rsidR="00BE6D0E" w:rsidRPr="00BE6D0E">
        <w:rPr>
          <w:rFonts w:ascii="Book Antiqua" w:eastAsia="Book Antiqua" w:hAnsi="Book Antiqua" w:cs="Book Antiqua"/>
          <w:color w:val="000000"/>
        </w:rPr>
        <w:t>27(3</w:t>
      </w:r>
      <w:r w:rsidR="00BE6D0E">
        <w:rPr>
          <w:rFonts w:ascii="Book Antiqua" w:eastAsia="Book Antiqua" w:hAnsi="Book Antiqua" w:cs="Book Antiqua"/>
          <w:color w:val="000000"/>
        </w:rPr>
        <w:t>8</w:t>
      </w:r>
      <w:r w:rsidR="00BE6D0E" w:rsidRPr="00BE6D0E">
        <w:rPr>
          <w:rFonts w:ascii="Book Antiqua" w:eastAsia="Book Antiqua" w:hAnsi="Book Antiqua" w:cs="Book Antiqua"/>
          <w:color w:val="000000"/>
        </w:rPr>
        <w:t xml:space="preserve">): </w:t>
      </w:r>
      <w:r w:rsidR="00E95121" w:rsidRPr="00E95121">
        <w:rPr>
          <w:rFonts w:ascii="Book Antiqua" w:eastAsia="Book Antiqua" w:hAnsi="Book Antiqua" w:cs="Book Antiqua"/>
          <w:color w:val="000000"/>
        </w:rPr>
        <w:t>6348-6356</w:t>
      </w:r>
      <w:r w:rsidR="00BE6D0E">
        <w:rPr>
          <w:rFonts w:ascii="Book Antiqua" w:hAnsi="Book Antiqua" w:cs="Book Antiqua" w:hint="eastAsia"/>
          <w:color w:val="000000"/>
          <w:lang w:eastAsia="zh-CN"/>
        </w:rPr>
        <w:t xml:space="preserve"> </w:t>
      </w:r>
      <w:r w:rsidR="00BE6D0E">
        <w:rPr>
          <w:rFonts w:ascii="Book Antiqua" w:hAnsi="Book Antiqua" w:cs="Book Antiqua"/>
          <w:color w:val="000000"/>
          <w:lang w:eastAsia="zh-CN"/>
        </w:rPr>
        <w:t xml:space="preserve"> </w:t>
      </w:r>
    </w:p>
    <w:p w14:paraId="3140E7A2" w14:textId="1DBFEC8F" w:rsidR="00645D37" w:rsidRDefault="00BE6D0E" w:rsidP="00BE6D0E">
      <w:pPr>
        <w:spacing w:line="360" w:lineRule="auto"/>
        <w:jc w:val="both"/>
        <w:rPr>
          <w:rFonts w:ascii="Book Antiqua" w:hAnsi="Book Antiqua" w:cs="Book Antiqua"/>
          <w:color w:val="000000"/>
          <w:lang w:eastAsia="zh-CN"/>
        </w:rPr>
      </w:pPr>
      <w:r w:rsidRPr="00BE6D0E">
        <w:rPr>
          <w:rFonts w:ascii="Book Antiqua" w:eastAsia="Book Antiqua" w:hAnsi="Book Antiqua" w:cs="Book Antiqua"/>
          <w:color w:val="000000"/>
        </w:rPr>
        <w:t xml:space="preserve">URL: </w:t>
      </w:r>
      <w:r w:rsidRPr="00645D37">
        <w:rPr>
          <w:rFonts w:ascii="Book Antiqua" w:eastAsia="Book Antiqua" w:hAnsi="Book Antiqua" w:cs="Book Antiqua"/>
        </w:rPr>
        <w:t>https://www.wjgnet.com/1007-9327/full/v27/i38/</w:t>
      </w:r>
      <w:r w:rsidR="00E95121" w:rsidRPr="00645D37">
        <w:rPr>
          <w:rFonts w:ascii="Book Antiqua" w:eastAsia="Book Antiqua" w:hAnsi="Book Antiqua" w:cs="Book Antiqua"/>
        </w:rPr>
        <w:t>6348</w:t>
      </w:r>
      <w:r w:rsidRPr="00645D37">
        <w:rPr>
          <w:rFonts w:ascii="Book Antiqua" w:eastAsia="Book Antiqua" w:hAnsi="Book Antiqua" w:cs="Book Antiqua"/>
        </w:rPr>
        <w:t>.htm</w:t>
      </w:r>
      <w:r>
        <w:rPr>
          <w:rFonts w:ascii="Book Antiqua" w:hAnsi="Book Antiqua" w:cs="Book Antiqua"/>
          <w:color w:val="000000"/>
          <w:lang w:eastAsia="zh-CN"/>
        </w:rPr>
        <w:t xml:space="preserve">  </w:t>
      </w:r>
    </w:p>
    <w:p w14:paraId="3A0FA8F8" w14:textId="2202FAC2" w:rsidR="00A77B3E" w:rsidRPr="00BE6D0E" w:rsidRDefault="00BE6D0E" w:rsidP="00BE6D0E">
      <w:pPr>
        <w:spacing w:line="360" w:lineRule="auto"/>
        <w:jc w:val="both"/>
        <w:rPr>
          <w:rFonts w:ascii="Book Antiqua" w:eastAsia="Book Antiqua" w:hAnsi="Book Antiqua" w:cs="Book Antiqua"/>
          <w:color w:val="000000"/>
        </w:rPr>
      </w:pPr>
      <w:r w:rsidRPr="00BE6D0E">
        <w:rPr>
          <w:rFonts w:ascii="Book Antiqua" w:eastAsia="Book Antiqua" w:hAnsi="Book Antiqua" w:cs="Book Antiqua"/>
          <w:color w:val="000000"/>
        </w:rPr>
        <w:t>DOI: https://dx.doi.org/10.3748/wjg.v27.i3</w:t>
      </w:r>
      <w:r>
        <w:rPr>
          <w:rFonts w:ascii="Book Antiqua" w:eastAsia="Book Antiqua" w:hAnsi="Book Antiqua" w:cs="Book Antiqua"/>
          <w:color w:val="000000"/>
        </w:rPr>
        <w:t>8</w:t>
      </w:r>
      <w:r w:rsidRPr="00BE6D0E">
        <w:rPr>
          <w:rFonts w:ascii="Book Antiqua" w:eastAsia="Book Antiqua" w:hAnsi="Book Antiqua" w:cs="Book Antiqua"/>
          <w:color w:val="000000"/>
        </w:rPr>
        <w:t>.</w:t>
      </w:r>
      <w:r w:rsidR="00E95121" w:rsidRPr="00E95121">
        <w:rPr>
          <w:rFonts w:ascii="Book Antiqua" w:eastAsia="Book Antiqua" w:hAnsi="Book Antiqua" w:cs="Book Antiqua"/>
          <w:color w:val="000000"/>
        </w:rPr>
        <w:t>6348</w:t>
      </w:r>
    </w:p>
    <w:p w14:paraId="05D20472" w14:textId="77777777" w:rsidR="00A77B3E" w:rsidRDefault="00A77B3E">
      <w:pPr>
        <w:spacing w:line="360" w:lineRule="auto"/>
        <w:jc w:val="both"/>
      </w:pPr>
    </w:p>
    <w:p w14:paraId="4D22AFFF" w14:textId="77777777" w:rsidR="00BE6D0E" w:rsidRDefault="005D0E0B" w:rsidP="00BE6D0E">
      <w:pPr>
        <w:spacing w:line="360" w:lineRule="auto"/>
        <w:jc w:val="both"/>
        <w:rPr>
          <w:rFonts w:ascii="Book Antiqua" w:eastAsia="Book Antiqua" w:hAnsi="Book Antiqua" w:cs="Book Antiqua"/>
          <w:color w:val="000000"/>
        </w:rPr>
      </w:pPr>
      <w:r>
        <w:rPr>
          <w:rFonts w:ascii="Book Antiqua" w:eastAsia="Book Antiqua" w:hAnsi="Book Antiqua" w:cs="Book Antiqua"/>
          <w:b/>
          <w:bCs/>
          <w:color w:val="000000"/>
          <w:szCs w:val="22"/>
        </w:rPr>
        <w:t xml:space="preserve">Core Tip: </w:t>
      </w:r>
      <w:r>
        <w:rPr>
          <w:rFonts w:ascii="Book Antiqua" w:eastAsia="Book Antiqua" w:hAnsi="Book Antiqua" w:cs="Book Antiqua"/>
          <w:color w:val="000000"/>
        </w:rPr>
        <w:t xml:space="preserve">Adverse reactions to thiopurines are one of the main causes of treatment discontinuation or interruption. In addition to myelosuppression, approximately 5–20% of patients develop gastrointestinal toxicity; the identification of biomarkers to prevent and/or monitor these adverse reactions is important for the proactive management of long-term thiopurine therapy. In this editorial, we discuss evidence supporting the use of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w:t>
      </w:r>
      <w:r w:rsidR="00086B5F">
        <w:rPr>
          <w:rFonts w:ascii="Book Antiqua" w:eastAsia="Book Antiqua" w:hAnsi="Book Antiqua" w:cs="Book Antiqua"/>
          <w:i/>
          <w:iCs/>
          <w:color w:val="000000"/>
        </w:rPr>
        <w:t>RAC1</w:t>
      </w:r>
      <w:r w:rsidR="00086B5F">
        <w:rPr>
          <w:rFonts w:ascii="Book Antiqua" w:eastAsia="Book Antiqua" w:hAnsi="Book Antiqua" w:cs="Book Antiqua"/>
          <w:color w:val="000000"/>
        </w:rPr>
        <w:t xml:space="preserve">, </w:t>
      </w:r>
      <w:r>
        <w:rPr>
          <w:rFonts w:ascii="Book Antiqua" w:eastAsia="Book Antiqua" w:hAnsi="Book Antiqua" w:cs="Book Antiqua"/>
          <w:color w:val="000000"/>
        </w:rPr>
        <w:t xml:space="preserve">and </w:t>
      </w:r>
      <w:r>
        <w:rPr>
          <w:rFonts w:ascii="Book Antiqua" w:eastAsia="Book Antiqua" w:hAnsi="Book Antiqua" w:cs="Book Antiqua"/>
          <w:i/>
          <w:iCs/>
          <w:color w:val="000000"/>
        </w:rPr>
        <w:t>ITPA</w:t>
      </w:r>
      <w:r>
        <w:rPr>
          <w:rFonts w:ascii="Book Antiqua" w:eastAsia="Book Antiqua" w:hAnsi="Book Antiqua" w:cs="Book Antiqua"/>
          <w:color w:val="000000"/>
        </w:rPr>
        <w:t xml:space="preserve"> genes, in addition to </w:t>
      </w:r>
      <w:r>
        <w:rPr>
          <w:rFonts w:ascii="Book Antiqua" w:eastAsia="Book Antiqua" w:hAnsi="Book Antiqua" w:cs="Book Antiqua"/>
          <w:i/>
          <w:iCs/>
          <w:color w:val="000000"/>
        </w:rPr>
        <w:t>TPMT</w:t>
      </w:r>
      <w:r>
        <w:rPr>
          <w:rFonts w:ascii="Book Antiqua" w:eastAsia="Book Antiqua" w:hAnsi="Book Antiqua" w:cs="Book Antiqua"/>
          <w:color w:val="000000"/>
        </w:rPr>
        <w:t xml:space="preserve"> and </w:t>
      </w:r>
      <w:r>
        <w:rPr>
          <w:rFonts w:ascii="Book Antiqua" w:eastAsia="Book Antiqua" w:hAnsi="Book Antiqua" w:cs="Book Antiqua"/>
          <w:i/>
          <w:iCs/>
          <w:color w:val="000000"/>
        </w:rPr>
        <w:t>NUDT15</w:t>
      </w:r>
      <w:r>
        <w:rPr>
          <w:rFonts w:ascii="Book Antiqua" w:eastAsia="Book Antiqua" w:hAnsi="Book Antiqua" w:cs="Book Antiqua"/>
          <w:color w:val="000000"/>
        </w:rPr>
        <w:t xml:space="preserve">, as possible biomarkers </w:t>
      </w:r>
      <w:r w:rsidR="00086B5F">
        <w:rPr>
          <w:rFonts w:ascii="Book Antiqua" w:eastAsia="Book Antiqua" w:hAnsi="Book Antiqua" w:cs="Book Antiqua"/>
          <w:color w:val="000000"/>
        </w:rPr>
        <w:t xml:space="preserve">for </w:t>
      </w:r>
      <w:r>
        <w:rPr>
          <w:rFonts w:ascii="Book Antiqua" w:eastAsia="Book Antiqua" w:hAnsi="Book Antiqua" w:cs="Book Antiqua"/>
          <w:color w:val="000000"/>
        </w:rPr>
        <w:t>thiopurine-related gastrointestinal toxicity.</w:t>
      </w:r>
    </w:p>
    <w:p w14:paraId="4E5A86E7" w14:textId="77777777" w:rsidR="00BE6D0E" w:rsidRDefault="00BE6D0E" w:rsidP="00BE6D0E">
      <w:pPr>
        <w:spacing w:line="360" w:lineRule="auto"/>
        <w:jc w:val="both"/>
        <w:rPr>
          <w:rFonts w:ascii="Book Antiqua" w:eastAsia="Book Antiqua" w:hAnsi="Book Antiqua" w:cs="Book Antiqua"/>
          <w:color w:val="000000"/>
        </w:rPr>
      </w:pPr>
    </w:p>
    <w:p w14:paraId="4CC7DAFE" w14:textId="46C6A952" w:rsidR="00A77B3E" w:rsidRPr="00BE6D0E" w:rsidRDefault="005D0E0B" w:rsidP="00BE6D0E">
      <w:pPr>
        <w:spacing w:line="360" w:lineRule="auto"/>
        <w:jc w:val="both"/>
        <w:rPr>
          <w:rFonts w:ascii="Book Antiqua" w:eastAsia="Book Antiqua" w:hAnsi="Book Antiqua" w:cs="Book Antiqua"/>
          <w:color w:val="000000"/>
        </w:rPr>
      </w:pPr>
      <w:r>
        <w:rPr>
          <w:rFonts w:ascii="Book Antiqua" w:eastAsia="Book Antiqua" w:hAnsi="Book Antiqua" w:cs="Book Antiqua"/>
          <w:b/>
          <w:caps/>
          <w:color w:val="000000"/>
          <w:u w:val="single"/>
        </w:rPr>
        <w:t>INTRODUCTION</w:t>
      </w:r>
    </w:p>
    <w:p w14:paraId="2A2914EC" w14:textId="4DF00E8A" w:rsidR="00A77B3E" w:rsidRPr="003463EE" w:rsidRDefault="00086B5F">
      <w:pPr>
        <w:spacing w:line="360" w:lineRule="auto"/>
        <w:jc w:val="both"/>
        <w:rPr>
          <w:i/>
        </w:rPr>
      </w:pPr>
      <w:r>
        <w:rPr>
          <w:rFonts w:ascii="Book Antiqua" w:eastAsia="Book Antiqua" w:hAnsi="Book Antiqua" w:cs="Book Antiqua"/>
          <w:b/>
          <w:bCs/>
          <w:i/>
          <w:color w:val="000000"/>
        </w:rPr>
        <w:t>M</w:t>
      </w:r>
      <w:r w:rsidR="005D0E0B" w:rsidRPr="003463EE">
        <w:rPr>
          <w:rFonts w:ascii="Book Antiqua" w:eastAsia="Book Antiqua" w:hAnsi="Book Antiqua" w:cs="Book Antiqua"/>
          <w:b/>
          <w:bCs/>
          <w:i/>
          <w:color w:val="000000"/>
        </w:rPr>
        <w:t>echanisms of action and adverse effects</w:t>
      </w:r>
      <w:r w:rsidRPr="00086B5F">
        <w:rPr>
          <w:rFonts w:ascii="Book Antiqua" w:eastAsia="Book Antiqua" w:hAnsi="Book Antiqua" w:cs="Book Antiqua"/>
          <w:b/>
          <w:bCs/>
          <w:i/>
          <w:color w:val="000000"/>
        </w:rPr>
        <w:t xml:space="preserve"> </w:t>
      </w:r>
      <w:r>
        <w:rPr>
          <w:rFonts w:ascii="Book Antiqua" w:eastAsia="Book Antiqua" w:hAnsi="Book Antiqua" w:cs="Book Antiqua"/>
          <w:b/>
          <w:bCs/>
          <w:i/>
          <w:color w:val="000000"/>
        </w:rPr>
        <w:t>of t</w:t>
      </w:r>
      <w:r w:rsidRPr="003463EE">
        <w:rPr>
          <w:rFonts w:ascii="Book Antiqua" w:eastAsia="Book Antiqua" w:hAnsi="Book Antiqua" w:cs="Book Antiqua"/>
          <w:b/>
          <w:bCs/>
          <w:i/>
          <w:color w:val="000000"/>
        </w:rPr>
        <w:t>hiopurine</w:t>
      </w:r>
    </w:p>
    <w:p w14:paraId="051462A0" w14:textId="46284947" w:rsidR="00A77B3E" w:rsidRPr="003463EE" w:rsidRDefault="005D0E0B">
      <w:pPr>
        <w:spacing w:line="360" w:lineRule="auto"/>
        <w:jc w:val="both"/>
        <w:rPr>
          <w:lang w:eastAsia="zh-CN"/>
        </w:rPr>
      </w:pPr>
      <w:r>
        <w:rPr>
          <w:rFonts w:ascii="Book Antiqua" w:eastAsia="Book Antiqua" w:hAnsi="Book Antiqua" w:cs="Book Antiqua"/>
          <w:color w:val="000000"/>
        </w:rPr>
        <w:t>Thiopurines, such as mercaptopurine (MP) and its prodrug azathioprine (AZA), are immunomodulatory drugs used in the treatment of pediatric acute lymphoblastic leukemia (ALL) and nonmalignant conditions, such as inflammatory bowel diseases (IBDs)</w:t>
      </w:r>
      <w:r w:rsidR="003463EE">
        <w:rPr>
          <w:rFonts w:ascii="Book Antiqua" w:eastAsia="Book Antiqua" w:hAnsi="Book Antiqua" w:cs="Book Antiqua"/>
          <w:color w:val="000000"/>
          <w:szCs w:val="30"/>
          <w:vertAlign w:val="superscript"/>
        </w:rPr>
        <w:t>[1</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2]</w:t>
      </w:r>
      <w:r>
        <w:rPr>
          <w:rFonts w:ascii="Book Antiqua" w:eastAsia="Book Antiqua" w:hAnsi="Book Antiqua" w:cs="Book Antiqua"/>
          <w:color w:val="000000"/>
        </w:rPr>
        <w:t xml:space="preserve">. These immunomodulators undergo a complex biotransformation that leads to the production of different thionucleotides (TGNs), such as thioguanosine mono-, di-, and triphosphate (tGMP, tGDP, </w:t>
      </w:r>
      <w:r w:rsidR="005C314D">
        <w:rPr>
          <w:rFonts w:ascii="Book Antiqua" w:eastAsia="Book Antiqua" w:hAnsi="Book Antiqua" w:cs="Book Antiqua"/>
          <w:color w:val="000000"/>
        </w:rPr>
        <w:t xml:space="preserve">and </w:t>
      </w:r>
      <w:r>
        <w:rPr>
          <w:rFonts w:ascii="Book Antiqua" w:eastAsia="Book Antiqua" w:hAnsi="Book Antiqua" w:cs="Book Antiqua"/>
          <w:color w:val="000000"/>
        </w:rPr>
        <w:t xml:space="preserve">tGTP) and deoxythioguanosine mono-, di-, and triphosphate (tdGMP, tdGDP, </w:t>
      </w:r>
      <w:r w:rsidR="005C314D">
        <w:rPr>
          <w:rFonts w:ascii="Book Antiqua" w:eastAsia="Book Antiqua" w:hAnsi="Book Antiqua" w:cs="Book Antiqua"/>
          <w:color w:val="000000"/>
        </w:rPr>
        <w:t xml:space="preserve">and </w:t>
      </w:r>
      <w:r>
        <w:rPr>
          <w:rFonts w:ascii="Book Antiqua" w:eastAsia="Book Antiqua" w:hAnsi="Book Antiqua" w:cs="Book Antiqua"/>
          <w:color w:val="000000"/>
        </w:rPr>
        <w:t xml:space="preserve">tdGTP) (Figure 1). These purine antimetabolites exert their cytotoxic activity through different mechanisms, such as inhibition of </w:t>
      </w:r>
      <w:r>
        <w:rPr>
          <w:rFonts w:ascii="Book Antiqua" w:eastAsia="Book Antiqua" w:hAnsi="Book Antiqua" w:cs="Book Antiqua"/>
          <w:i/>
          <w:iCs/>
          <w:color w:val="000000"/>
        </w:rPr>
        <w:t>de novo</w:t>
      </w:r>
      <w:r>
        <w:rPr>
          <w:rFonts w:ascii="Book Antiqua" w:eastAsia="Book Antiqua" w:hAnsi="Book Antiqua" w:cs="Book Antiqua"/>
          <w:color w:val="000000"/>
        </w:rPr>
        <w:t xml:space="preserve"> purine synthesis, interference with the incorporation of guanosine nucleotides into DNA and RNA</w:t>
      </w:r>
      <w:r w:rsidR="005C314D">
        <w:rPr>
          <w:rFonts w:ascii="Book Antiqua" w:eastAsia="Book Antiqua" w:hAnsi="Book Antiqua" w:cs="Book Antiqua"/>
          <w:color w:val="000000"/>
        </w:rPr>
        <w:t>,</w:t>
      </w:r>
      <w:r>
        <w:rPr>
          <w:rFonts w:ascii="Book Antiqua" w:eastAsia="Book Antiqua" w:hAnsi="Book Antiqua" w:cs="Book Antiqua"/>
          <w:color w:val="000000"/>
        </w:rPr>
        <w:t xml:space="preserve"> and induction of apoptosis due to inhibition of the Ras-related C3 botulinum toxin substrate 1 (Rac-1) protein, a Rho-GTPase</w:t>
      </w:r>
      <w:r w:rsidR="003463EE">
        <w:rPr>
          <w:rFonts w:ascii="Book Antiqua" w:eastAsia="Book Antiqua" w:hAnsi="Book Antiqua" w:cs="Book Antiqua"/>
          <w:color w:val="000000"/>
          <w:szCs w:val="30"/>
          <w:vertAlign w:val="superscript"/>
        </w:rPr>
        <w:t>[3]</w:t>
      </w:r>
      <w:r>
        <w:rPr>
          <w:rFonts w:ascii="Book Antiqua" w:eastAsia="Book Antiqua" w:hAnsi="Book Antiqua" w:cs="Book Antiqua"/>
          <w:color w:val="000000"/>
        </w:rPr>
        <w:t xml:space="preserve">. Under physiological conditions, Rac-1-GTP activates the MEKK/IκB/NF-κB and STAT3 survival pathways in activated lymphocytes, resulting in an increase in </w:t>
      </w:r>
      <w:r w:rsidR="005C314D">
        <w:rPr>
          <w:rFonts w:ascii="Book Antiqua" w:eastAsia="Book Antiqua" w:hAnsi="Book Antiqua" w:cs="Book Antiqua"/>
          <w:color w:val="000000"/>
        </w:rPr>
        <w:t xml:space="preserve">the </w:t>
      </w:r>
      <w:r>
        <w:rPr>
          <w:rFonts w:ascii="Book Antiqua" w:eastAsia="Book Antiqua" w:hAnsi="Book Antiqua" w:cs="Book Antiqua"/>
          <w:color w:val="000000"/>
        </w:rPr>
        <w:t>antiapoptotic protein</w:t>
      </w:r>
      <w:r w:rsidR="005C314D">
        <w:rPr>
          <w:rFonts w:ascii="Book Antiqua" w:eastAsia="Book Antiqua" w:hAnsi="Book Antiqua" w:cs="Book Antiqua"/>
          <w:color w:val="000000"/>
        </w:rPr>
        <w:t xml:space="preserve"> Bcl-xL</w:t>
      </w:r>
      <w:r>
        <w:rPr>
          <w:rFonts w:ascii="Book Antiqua" w:eastAsia="Book Antiqua" w:hAnsi="Book Antiqua" w:cs="Book Antiqua"/>
          <w:color w:val="000000"/>
        </w:rPr>
        <w:t>, whereas during thiopurine treatment, the binding of tGTP to Rac-1 impairs these pathways, enhancing apoptosis</w:t>
      </w:r>
      <w:r>
        <w:rPr>
          <w:rFonts w:ascii="Book Antiqua" w:eastAsia="Book Antiqua" w:hAnsi="Book Antiqua" w:cs="Book Antiqua"/>
          <w:color w:val="000000"/>
          <w:szCs w:val="30"/>
          <w:vertAlign w:val="superscript"/>
        </w:rPr>
        <w:t>[3]</w:t>
      </w:r>
      <w:r>
        <w:rPr>
          <w:rFonts w:ascii="Book Antiqua" w:eastAsia="Book Antiqua" w:hAnsi="Book Antiqua" w:cs="Book Antiqua"/>
          <w:color w:val="000000"/>
        </w:rPr>
        <w:t xml:space="preserve">. Thiopurines are also processed through catabolic pathways, in which xanthine oxidase and thiopurine methyltransferase (TPMT) are the main enzymes involved, producing inactive metabolites such as thiouric acid and </w:t>
      </w:r>
      <w:r w:rsidR="00C30010">
        <w:rPr>
          <w:rFonts w:ascii="Book Antiqua" w:eastAsia="Book Antiqua" w:hAnsi="Book Antiqua" w:cs="Book Antiqua"/>
          <w:color w:val="000000"/>
        </w:rPr>
        <w:t>methylmercaptopurine</w:t>
      </w:r>
      <w:r>
        <w:rPr>
          <w:rFonts w:ascii="Book Antiqua" w:eastAsia="Book Antiqua" w:hAnsi="Book Antiqua" w:cs="Book Antiqua"/>
          <w:color w:val="000000"/>
        </w:rPr>
        <w:t xml:space="preserve">, respectively. TPMT also catalyzes the S-methylation of intermediates resulting from MP conversion to TGN, leading to the production of secondary methylated nucleotides (MMPNs) (Figure 1). The role of MMPN metabolites is not fully characterized; however, they could contribute to the inhibition of </w:t>
      </w:r>
      <w:r>
        <w:rPr>
          <w:rFonts w:ascii="Book Antiqua" w:eastAsia="Book Antiqua" w:hAnsi="Book Antiqua" w:cs="Book Antiqua"/>
          <w:i/>
          <w:iCs/>
          <w:color w:val="000000"/>
        </w:rPr>
        <w:t>de novo</w:t>
      </w:r>
      <w:r>
        <w:rPr>
          <w:rFonts w:ascii="Book Antiqua" w:eastAsia="Book Antiqua" w:hAnsi="Book Antiqua" w:cs="Book Antiqua"/>
          <w:color w:val="000000"/>
        </w:rPr>
        <w:t xml:space="preserve"> purine synthesis. Factors affecting the TGN/MMPN ratio could influence thiopurine efficacy and toxicity. For example, the amount of TGN in white blood cells is responsible for the immunosuppressive effects; when TPMT activity is compromised, TGN levels increase, leading to dangerous myelosuppression</w:t>
      </w:r>
      <w:r w:rsidR="003463EE">
        <w:rPr>
          <w:rFonts w:ascii="Book Antiqua" w:eastAsia="Book Antiqua" w:hAnsi="Book Antiqua" w:cs="Book Antiqua"/>
          <w:color w:val="000000"/>
          <w:szCs w:val="30"/>
          <w:vertAlign w:val="superscript"/>
        </w:rPr>
        <w:t>[3]</w:t>
      </w:r>
      <w:r>
        <w:rPr>
          <w:rFonts w:ascii="Book Antiqua" w:eastAsia="Book Antiqua" w:hAnsi="Book Antiqua" w:cs="Book Antiqua"/>
          <w:color w:val="000000"/>
        </w:rPr>
        <w:t>.</w:t>
      </w:r>
    </w:p>
    <w:p w14:paraId="7A185323" w14:textId="505266D7" w:rsidR="00A77B3E" w:rsidRPr="003463EE" w:rsidRDefault="005D0E0B" w:rsidP="003463EE">
      <w:pPr>
        <w:spacing w:line="360" w:lineRule="auto"/>
        <w:ind w:firstLineChars="100" w:firstLine="240"/>
        <w:jc w:val="both"/>
        <w:rPr>
          <w:lang w:eastAsia="zh-CN"/>
        </w:rPr>
      </w:pPr>
      <w:r>
        <w:rPr>
          <w:rFonts w:ascii="Book Antiqua" w:eastAsia="Book Antiqua" w:hAnsi="Book Antiqua" w:cs="Book Antiqua"/>
          <w:color w:val="000000"/>
        </w:rPr>
        <w:t>Thiopurines have a narrow therapeutic index, with an increased risk of severe toxicity and treatment discontinuation</w:t>
      </w:r>
      <w:r w:rsidR="003463EE">
        <w:rPr>
          <w:rFonts w:ascii="Book Antiqua" w:eastAsia="Book Antiqua" w:hAnsi="Book Antiqua" w:cs="Book Antiqua"/>
          <w:color w:val="000000"/>
          <w:szCs w:val="30"/>
          <w:vertAlign w:val="superscript"/>
        </w:rPr>
        <w:t>[4]</w:t>
      </w:r>
      <w:r>
        <w:rPr>
          <w:rFonts w:ascii="Book Antiqua" w:eastAsia="Book Antiqua" w:hAnsi="Book Antiqua" w:cs="Book Antiqua"/>
          <w:color w:val="000000"/>
        </w:rPr>
        <w:t>. Direct cytotoxic damage can occur in proliferating cells of different tissues and organs. In particular, thiopurines have been associated with the dose-dependent hematological toxicity observed in approximately 80% of ALL cases; in IBD patients, the incidence of bone marrow toxicity is lower (approximately 10%)</w:t>
      </w:r>
      <w:r w:rsidR="003463EE">
        <w:rPr>
          <w:rFonts w:ascii="Book Antiqua" w:eastAsia="Book Antiqua" w:hAnsi="Book Antiqua" w:cs="Book Antiqua"/>
          <w:color w:val="000000"/>
          <w:szCs w:val="30"/>
          <w:vertAlign w:val="superscript"/>
        </w:rPr>
        <w:t>[5</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6]</w:t>
      </w:r>
      <w:r>
        <w:rPr>
          <w:rFonts w:ascii="Book Antiqua" w:eastAsia="Book Antiqua" w:hAnsi="Book Antiqua" w:cs="Book Antiqua"/>
          <w:color w:val="000000"/>
        </w:rPr>
        <w:t>.  Neutropenia and leukopenia are the most frequent outcomes</w:t>
      </w:r>
      <w:r w:rsidR="00195BCA">
        <w:rPr>
          <w:rFonts w:ascii="Book Antiqua" w:eastAsia="Book Antiqua" w:hAnsi="Book Antiqua" w:cs="Book Antiqua"/>
          <w:color w:val="000000"/>
        </w:rPr>
        <w:t xml:space="preserve"> </w:t>
      </w:r>
      <w:r>
        <w:rPr>
          <w:rFonts w:ascii="Book Antiqua" w:eastAsia="Book Antiqua" w:hAnsi="Book Antiqua" w:cs="Book Antiqua"/>
          <w:color w:val="000000"/>
        </w:rPr>
        <w:t>of myelosuppression,</w:t>
      </w:r>
      <w:r>
        <w:rPr>
          <w:rFonts w:ascii="Book Antiqua" w:eastAsia="Book Antiqua" w:hAnsi="Book Antiqua" w:cs="Book Antiqua"/>
          <w:color w:val="000000"/>
          <w:szCs w:val="22"/>
        </w:rPr>
        <w:t xml:space="preserve"> </w:t>
      </w:r>
      <w:r>
        <w:rPr>
          <w:rFonts w:ascii="Book Antiqua" w:eastAsia="Book Antiqua" w:hAnsi="Book Antiqua" w:cs="Book Antiqua"/>
          <w:color w:val="000000"/>
        </w:rPr>
        <w:t>related to an increased risk of infection, and the main reasons for therapy discontinuation or interruption that can lead to disease aggravation in both ALL and IBD</w:t>
      </w:r>
      <w:r w:rsidR="003463EE">
        <w:rPr>
          <w:rFonts w:ascii="Book Antiqua" w:eastAsia="Book Antiqua" w:hAnsi="Book Antiqua" w:cs="Book Antiqua"/>
          <w:color w:val="000000"/>
          <w:szCs w:val="30"/>
          <w:vertAlign w:val="superscript"/>
        </w:rPr>
        <w:t>[7</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9]</w:t>
      </w:r>
      <w:r>
        <w:rPr>
          <w:rFonts w:ascii="Book Antiqua" w:eastAsia="Book Antiqua" w:hAnsi="Book Antiqua" w:cs="Book Antiqua"/>
          <w:color w:val="000000"/>
        </w:rPr>
        <w:t>. Thiopurine-induced gastrointestinal (GI) toxicity occurs in approximately 5</w:t>
      </w:r>
      <w:r w:rsidR="003463EE">
        <w:rPr>
          <w:rFonts w:ascii="Book Antiqua" w:hAnsi="Book Antiqua" w:cs="Book Antiqua" w:hint="eastAsia"/>
          <w:color w:val="000000"/>
          <w:lang w:eastAsia="zh-CN"/>
        </w:rPr>
        <w:t>%-</w:t>
      </w:r>
      <w:r>
        <w:rPr>
          <w:rFonts w:ascii="Book Antiqua" w:eastAsia="Book Antiqua" w:hAnsi="Book Antiqua" w:cs="Book Antiqua"/>
          <w:color w:val="000000"/>
        </w:rPr>
        <w:t>20% of ALL and IBD patients; the main symptoms are nausea, vomiting, stomatitis, abdominal pain or cramping, gastritis, gastric ulcer, GI bleeding</w:t>
      </w:r>
      <w:r w:rsidR="005C314D">
        <w:rPr>
          <w:rFonts w:ascii="Book Antiqua" w:eastAsia="Book Antiqua" w:hAnsi="Book Antiqua" w:cs="Book Antiqua"/>
          <w:color w:val="000000"/>
        </w:rPr>
        <w:t>,</w:t>
      </w:r>
      <w:r>
        <w:rPr>
          <w:rFonts w:ascii="Book Antiqua" w:eastAsia="Book Antiqua" w:hAnsi="Book Antiqua" w:cs="Book Antiqua"/>
          <w:color w:val="000000"/>
        </w:rPr>
        <w:t xml:space="preserve"> and diarrhea</w:t>
      </w:r>
      <w:r w:rsidR="003463EE">
        <w:rPr>
          <w:rFonts w:ascii="Book Antiqua" w:eastAsia="Book Antiqua" w:hAnsi="Book Antiqua" w:cs="Book Antiqua"/>
          <w:color w:val="000000"/>
          <w:szCs w:val="30"/>
          <w:vertAlign w:val="superscript"/>
        </w:rPr>
        <w:t>[10</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11]</w:t>
      </w:r>
      <w:r>
        <w:rPr>
          <w:rFonts w:ascii="Book Antiqua" w:eastAsia="Book Antiqua" w:hAnsi="Book Antiqua" w:cs="Book Antiqua"/>
          <w:color w:val="000000"/>
        </w:rPr>
        <w:t>. Moreover, these immunosuppressors are associated with the risk of neurological complications, hepatotoxicity, pancreatitis, arthralgia</w:t>
      </w:r>
      <w:r w:rsidR="005C314D">
        <w:rPr>
          <w:rFonts w:ascii="Book Antiqua" w:eastAsia="Book Antiqua" w:hAnsi="Book Antiqua" w:cs="Book Antiqua"/>
          <w:color w:val="000000"/>
        </w:rPr>
        <w:t>,</w:t>
      </w:r>
      <w:r>
        <w:rPr>
          <w:rFonts w:ascii="Book Antiqua" w:eastAsia="Book Antiqua" w:hAnsi="Book Antiqua" w:cs="Book Antiqua"/>
          <w:color w:val="000000"/>
        </w:rPr>
        <w:t xml:space="preserve"> and skin rush</w:t>
      </w:r>
      <w:r w:rsidR="003463EE">
        <w:rPr>
          <w:rFonts w:ascii="Book Antiqua" w:eastAsia="Book Antiqua" w:hAnsi="Book Antiqua" w:cs="Book Antiqua"/>
          <w:color w:val="000000"/>
          <w:szCs w:val="30"/>
          <w:vertAlign w:val="superscript"/>
        </w:rPr>
        <w:t>[</w:t>
      </w:r>
      <w:r w:rsidR="003463EE">
        <w:rPr>
          <w:rFonts w:ascii="Book Antiqua" w:hAnsi="Book Antiqua" w:cs="Book Antiqua" w:hint="eastAsia"/>
          <w:color w:val="000000"/>
          <w:szCs w:val="30"/>
          <w:vertAlign w:val="superscript"/>
          <w:lang w:eastAsia="zh-CN"/>
        </w:rPr>
        <w:t>10,</w:t>
      </w:r>
      <w:r w:rsidR="003463EE">
        <w:rPr>
          <w:rFonts w:ascii="Book Antiqua" w:eastAsia="Book Antiqua" w:hAnsi="Book Antiqua" w:cs="Book Antiqua"/>
          <w:color w:val="000000"/>
          <w:szCs w:val="30"/>
          <w:vertAlign w:val="superscript"/>
        </w:rPr>
        <w:t>12</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16]</w:t>
      </w:r>
      <w:r>
        <w:rPr>
          <w:rFonts w:ascii="Book Antiqua" w:eastAsia="Book Antiqua" w:hAnsi="Book Antiqua" w:cs="Book Antiqua"/>
          <w:color w:val="000000"/>
        </w:rPr>
        <w:t>.</w:t>
      </w:r>
    </w:p>
    <w:p w14:paraId="123A5CB4" w14:textId="129014C5" w:rsidR="00A77B3E" w:rsidRPr="003463EE" w:rsidRDefault="005D0E0B" w:rsidP="003463EE">
      <w:pPr>
        <w:spacing w:line="360" w:lineRule="auto"/>
        <w:ind w:firstLineChars="100" w:firstLine="240"/>
        <w:jc w:val="both"/>
        <w:rPr>
          <w:lang w:eastAsia="zh-CN"/>
        </w:rPr>
      </w:pPr>
      <w:r>
        <w:rPr>
          <w:rFonts w:ascii="Book Antiqua" w:eastAsia="Book Antiqua" w:hAnsi="Book Antiqua" w:cs="Book Antiqua"/>
          <w:color w:val="000000"/>
        </w:rPr>
        <w:t xml:space="preserve">In the clinic, white blood cell counting is commonly performed to monitor the immunosuppressive effects of these drugs; however, recently, pharmacogenetic biomarkers for predicting thiopurine-induced hematological adverse events have been identified. From a pharmacogenetic point of view, </w:t>
      </w:r>
      <w:r>
        <w:rPr>
          <w:rFonts w:ascii="Book Antiqua" w:eastAsia="Book Antiqua" w:hAnsi="Book Antiqua" w:cs="Book Antiqua"/>
          <w:i/>
          <w:iCs/>
          <w:color w:val="000000"/>
        </w:rPr>
        <w:t>TPMT</w:t>
      </w:r>
      <w:r>
        <w:rPr>
          <w:rFonts w:ascii="Book Antiqua" w:eastAsia="Book Antiqua" w:hAnsi="Book Antiqua" w:cs="Book Antiqua"/>
          <w:color w:val="000000"/>
        </w:rPr>
        <w:t xml:space="preserve"> is one of the best characterized genes</w:t>
      </w:r>
      <w:r w:rsidR="003463EE">
        <w:rPr>
          <w:rFonts w:ascii="Book Antiqua" w:eastAsia="Book Antiqua" w:hAnsi="Book Antiqua" w:cs="Book Antiqua"/>
          <w:color w:val="000000"/>
          <w:szCs w:val="30"/>
          <w:vertAlign w:val="superscript"/>
        </w:rPr>
        <w:t>[17]</w:t>
      </w:r>
      <w:r>
        <w:rPr>
          <w:rFonts w:ascii="Book Antiqua" w:eastAsia="Book Antiqua" w:hAnsi="Book Antiqua" w:cs="Book Antiqua"/>
          <w:color w:val="000000"/>
        </w:rPr>
        <w:t xml:space="preserve">. Both TPMT protein expression and enzymatic activity are affected by the presence of variants in the </w:t>
      </w:r>
      <w:r>
        <w:rPr>
          <w:rFonts w:ascii="Book Antiqua" w:eastAsia="Book Antiqua" w:hAnsi="Book Antiqua" w:cs="Book Antiqua"/>
          <w:i/>
          <w:iCs/>
          <w:color w:val="000000"/>
        </w:rPr>
        <w:t>TPMT</w:t>
      </w:r>
      <w:r>
        <w:rPr>
          <w:rFonts w:ascii="Book Antiqua" w:eastAsia="Book Antiqua" w:hAnsi="Book Antiqua" w:cs="Book Antiqua"/>
          <w:color w:val="000000"/>
        </w:rPr>
        <w:t xml:space="preserve"> gene. More than 44 </w:t>
      </w:r>
      <w:r>
        <w:rPr>
          <w:rFonts w:ascii="Book Antiqua" w:eastAsia="Book Antiqua" w:hAnsi="Book Antiqua" w:cs="Book Antiqua"/>
          <w:i/>
          <w:iCs/>
          <w:color w:val="000000"/>
        </w:rPr>
        <w:t>TPMT</w:t>
      </w:r>
      <w:r>
        <w:rPr>
          <w:rFonts w:ascii="Book Antiqua" w:eastAsia="Book Antiqua" w:hAnsi="Book Antiqua" w:cs="Book Antiqua"/>
          <w:color w:val="000000"/>
        </w:rPr>
        <w:t xml:space="preserve"> variant alleles have been described; </w:t>
      </w:r>
      <w:r>
        <w:rPr>
          <w:rFonts w:ascii="Book Antiqua" w:eastAsia="Book Antiqua" w:hAnsi="Book Antiqua" w:cs="Book Antiqua"/>
          <w:i/>
          <w:iCs/>
          <w:color w:val="000000"/>
        </w:rPr>
        <w:t>TPMT*2</w:t>
      </w:r>
      <w:r>
        <w:rPr>
          <w:rFonts w:ascii="Book Antiqua" w:eastAsia="Book Antiqua" w:hAnsi="Book Antiqua" w:cs="Book Antiqua"/>
          <w:color w:val="000000"/>
        </w:rPr>
        <w:t xml:space="preserve"> (rs1800462, 238G&gt;C, pAla80Pro), </w:t>
      </w:r>
      <w:r>
        <w:rPr>
          <w:rFonts w:ascii="Book Antiqua" w:eastAsia="Book Antiqua" w:hAnsi="Book Antiqua" w:cs="Book Antiqua"/>
          <w:i/>
          <w:iCs/>
          <w:color w:val="000000"/>
        </w:rPr>
        <w:t>TPMT *3B</w:t>
      </w:r>
      <w:r>
        <w:rPr>
          <w:rFonts w:ascii="Book Antiqua" w:eastAsia="Book Antiqua" w:hAnsi="Book Antiqua" w:cs="Book Antiqua"/>
          <w:color w:val="000000"/>
        </w:rPr>
        <w:t xml:space="preserve"> (rs1800460, 460G&gt;A, p. Ala154Thr), </w:t>
      </w:r>
      <w:r>
        <w:rPr>
          <w:rFonts w:ascii="Book Antiqua" w:eastAsia="Book Antiqua" w:hAnsi="Book Antiqua" w:cs="Book Antiqua"/>
          <w:i/>
          <w:iCs/>
          <w:color w:val="000000"/>
        </w:rPr>
        <w:t>TPMT*3C</w:t>
      </w:r>
      <w:r>
        <w:rPr>
          <w:rFonts w:ascii="Book Antiqua" w:eastAsia="Book Antiqua" w:hAnsi="Book Antiqua" w:cs="Book Antiqua"/>
          <w:color w:val="000000"/>
        </w:rPr>
        <w:t xml:space="preserve"> (rs1142345, 719A&gt;G, p. Tyr240Cys</w:t>
      </w:r>
      <w:r w:rsidR="005C314D">
        <w:rPr>
          <w:rFonts w:ascii="Book Antiqua" w:eastAsia="Book Antiqua" w:hAnsi="Book Antiqua" w:cs="Book Antiqua"/>
          <w:color w:val="000000"/>
        </w:rPr>
        <w:t xml:space="preserve">), </w:t>
      </w:r>
      <w:r>
        <w:rPr>
          <w:rFonts w:ascii="Book Antiqua" w:eastAsia="Book Antiqua" w:hAnsi="Book Antiqua" w:cs="Book Antiqua"/>
          <w:color w:val="000000"/>
        </w:rPr>
        <w:t xml:space="preserve">and </w:t>
      </w:r>
      <w:r>
        <w:rPr>
          <w:rFonts w:ascii="Book Antiqua" w:eastAsia="Book Antiqua" w:hAnsi="Book Antiqua" w:cs="Book Antiqua"/>
          <w:i/>
          <w:iCs/>
          <w:color w:val="000000"/>
        </w:rPr>
        <w:t>TPMT*3A</w:t>
      </w:r>
      <w:r>
        <w:rPr>
          <w:rFonts w:ascii="Book Antiqua" w:eastAsia="Book Antiqua" w:hAnsi="Book Antiqua" w:cs="Book Antiqua"/>
          <w:color w:val="000000"/>
        </w:rPr>
        <w:t xml:space="preserve"> (rs1800460 and rs1142345 haplotypes) are the most frequent variants in Europeans and can explain up to 95% of TPMT deficiencies</w:t>
      </w:r>
      <w:r w:rsidR="003463EE">
        <w:rPr>
          <w:rFonts w:ascii="Book Antiqua" w:eastAsia="Book Antiqua" w:hAnsi="Book Antiqua" w:cs="Book Antiqua"/>
          <w:color w:val="000000"/>
          <w:szCs w:val="30"/>
          <w:vertAlign w:val="superscript"/>
        </w:rPr>
        <w:t>[18</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20]</w:t>
      </w:r>
      <w:r>
        <w:rPr>
          <w:rFonts w:ascii="Book Antiqua" w:eastAsia="Book Antiqua" w:hAnsi="Book Antiqua" w:cs="Book Antiqua"/>
          <w:color w:val="000000"/>
        </w:rPr>
        <w:t>. As reported above, decreased TPMT activity leads to higher TGN levels and lower MMPN in white blood cells; these variants are indeed associated with a higher risk of myelosuppression</w:t>
      </w:r>
      <w:r w:rsidR="003463EE">
        <w:rPr>
          <w:rFonts w:ascii="Book Antiqua" w:eastAsia="Book Antiqua" w:hAnsi="Book Antiqua" w:cs="Book Antiqua"/>
          <w:color w:val="000000"/>
          <w:szCs w:val="30"/>
          <w:vertAlign w:val="superscript"/>
        </w:rPr>
        <w:t>[21]</w:t>
      </w:r>
      <w:r>
        <w:rPr>
          <w:rFonts w:ascii="Book Antiqua" w:eastAsia="Book Antiqua" w:hAnsi="Book Antiqua" w:cs="Book Antiqua"/>
          <w:color w:val="000000"/>
        </w:rPr>
        <w:t xml:space="preserve">. Variable number tandem repeats (VNTRs) in the </w:t>
      </w:r>
      <w:r>
        <w:rPr>
          <w:rFonts w:ascii="Book Antiqua" w:eastAsia="Book Antiqua" w:hAnsi="Book Antiqua" w:cs="Book Antiqua"/>
          <w:i/>
          <w:iCs/>
          <w:color w:val="000000"/>
        </w:rPr>
        <w:t xml:space="preserve">TPMT </w:t>
      </w:r>
      <w:r>
        <w:rPr>
          <w:rFonts w:ascii="Book Antiqua" w:eastAsia="Book Antiqua" w:hAnsi="Book Antiqua" w:cs="Book Antiqua"/>
          <w:color w:val="000000"/>
        </w:rPr>
        <w:t xml:space="preserve">promoter are associated with reduced </w:t>
      </w:r>
      <w:r>
        <w:rPr>
          <w:rFonts w:ascii="Book Antiqua" w:eastAsia="Book Antiqua" w:hAnsi="Book Antiqua" w:cs="Book Antiqua"/>
          <w:i/>
          <w:iCs/>
          <w:color w:val="000000"/>
        </w:rPr>
        <w:t>TPMT</w:t>
      </w:r>
      <w:r>
        <w:rPr>
          <w:rFonts w:ascii="Book Antiqua" w:eastAsia="Book Antiqua" w:hAnsi="Book Antiqua" w:cs="Book Antiqua"/>
          <w:color w:val="000000"/>
        </w:rPr>
        <w:t xml:space="preserve"> expression levels and a higher risk of MP hematological toxicity</w:t>
      </w:r>
      <w:r w:rsidR="003463EE">
        <w:rPr>
          <w:rFonts w:ascii="Book Antiqua" w:eastAsia="Book Antiqua" w:hAnsi="Book Antiqua" w:cs="Book Antiqua"/>
          <w:color w:val="000000"/>
          <w:szCs w:val="30"/>
          <w:vertAlign w:val="superscript"/>
        </w:rPr>
        <w:t>[22]</w:t>
      </w:r>
      <w:r>
        <w:rPr>
          <w:rFonts w:ascii="Book Antiqua" w:eastAsia="Book Antiqua" w:hAnsi="Book Antiqua" w:cs="Book Antiqua"/>
          <w:color w:val="000000"/>
        </w:rPr>
        <w:t>. Furthermore, genetic variants in nudix hydrolase 15 (</w:t>
      </w:r>
      <w:r>
        <w:rPr>
          <w:rFonts w:ascii="Book Antiqua" w:eastAsia="Book Antiqua" w:hAnsi="Book Antiqua" w:cs="Book Antiqua"/>
          <w:i/>
          <w:iCs/>
          <w:color w:val="000000"/>
        </w:rPr>
        <w:t>NUDT15</w:t>
      </w:r>
      <w:r>
        <w:rPr>
          <w:rFonts w:ascii="Book Antiqua" w:eastAsia="Book Antiqua" w:hAnsi="Book Antiqua" w:cs="Book Antiqua"/>
          <w:color w:val="000000"/>
        </w:rPr>
        <w:t xml:space="preserve">) have been identified as additional pharmacogenetic markers for the prediction of thiopurine-induced toxicities, especially in Asian individuals. NUDT15 removes a pyrophosphate group by canonical GTP and drug-derived tGTP active metabolites. The most studied </w:t>
      </w:r>
      <w:r>
        <w:rPr>
          <w:rFonts w:ascii="Book Antiqua" w:eastAsia="Book Antiqua" w:hAnsi="Book Antiqua" w:cs="Book Antiqua"/>
          <w:i/>
          <w:iCs/>
          <w:color w:val="000000"/>
        </w:rPr>
        <w:t>NUDT15</w:t>
      </w:r>
      <w:r>
        <w:rPr>
          <w:rFonts w:ascii="Book Antiqua" w:eastAsia="Book Antiqua" w:hAnsi="Book Antiqua" w:cs="Book Antiqua"/>
          <w:color w:val="000000"/>
        </w:rPr>
        <w:t xml:space="preserve"> variants are rs116855232 (c.415C&gt; T, p. Arg139Cys), rs147390019 (G&gt;A, p. Arg139His), rs186364861 (G&gt;A, p. Val18Ile)</w:t>
      </w:r>
      <w:r w:rsidR="005C314D">
        <w:rPr>
          <w:rFonts w:ascii="Book Antiqua" w:eastAsia="Book Antiqua" w:hAnsi="Book Antiqua" w:cs="Book Antiqua"/>
          <w:color w:val="000000"/>
        </w:rPr>
        <w:t>,</w:t>
      </w:r>
      <w:r>
        <w:rPr>
          <w:rFonts w:ascii="Book Antiqua" w:eastAsia="Book Antiqua" w:hAnsi="Book Antiqua" w:cs="Book Antiqua"/>
          <w:color w:val="000000"/>
        </w:rPr>
        <w:t xml:space="preserve"> and rs746071566 (36_37insGGAGTC insertion, p.Val18_Val19insGlyVal). Variant alleles encode NUDT15 with compromised activity, leading to a higher tGTP/tGMP ratio and incorporation of TGN into DNA</w:t>
      </w:r>
      <w:r w:rsidR="003463EE">
        <w:rPr>
          <w:rFonts w:ascii="Book Antiqua" w:eastAsia="Book Antiqua" w:hAnsi="Book Antiqua" w:cs="Book Antiqua"/>
          <w:color w:val="000000"/>
          <w:szCs w:val="30"/>
          <w:vertAlign w:val="superscript"/>
        </w:rPr>
        <w:t>[23</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24]</w:t>
      </w:r>
      <w:r>
        <w:rPr>
          <w:rFonts w:ascii="Book Antiqua" w:eastAsia="Book Antiqua" w:hAnsi="Book Antiqua" w:cs="Book Antiqua"/>
          <w:color w:val="000000"/>
        </w:rPr>
        <w:t>. Indeed, these variants have been associated with MP and AZA intolerance</w:t>
      </w:r>
      <w:r w:rsidR="003463EE">
        <w:rPr>
          <w:rFonts w:ascii="Book Antiqua" w:eastAsia="Book Antiqua" w:hAnsi="Book Antiqua" w:cs="Book Antiqua"/>
          <w:color w:val="000000"/>
          <w:szCs w:val="30"/>
          <w:vertAlign w:val="superscript"/>
        </w:rPr>
        <w:t>[23</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25]</w:t>
      </w:r>
      <w:r>
        <w:rPr>
          <w:rFonts w:ascii="Book Antiqua" w:eastAsia="Book Antiqua" w:hAnsi="Book Antiqua" w:cs="Book Antiqua"/>
          <w:color w:val="000000"/>
        </w:rPr>
        <w:t xml:space="preserve">. On these bases, different guidelines for thiopurine dose adjustment based on </w:t>
      </w:r>
      <w:r>
        <w:rPr>
          <w:rFonts w:ascii="Book Antiqua" w:eastAsia="Book Antiqua" w:hAnsi="Book Antiqua" w:cs="Book Antiqua"/>
          <w:i/>
          <w:iCs/>
          <w:color w:val="000000"/>
        </w:rPr>
        <w:t>TPMT</w:t>
      </w:r>
      <w:r>
        <w:rPr>
          <w:rFonts w:ascii="Book Antiqua" w:eastAsia="Book Antiqua" w:hAnsi="Book Antiqua" w:cs="Book Antiqua"/>
          <w:color w:val="000000"/>
        </w:rPr>
        <w:t xml:space="preserve"> and </w:t>
      </w:r>
      <w:r>
        <w:rPr>
          <w:rFonts w:ascii="Book Antiqua" w:eastAsia="Book Antiqua" w:hAnsi="Book Antiqua" w:cs="Book Antiqua"/>
          <w:i/>
          <w:iCs/>
          <w:color w:val="000000"/>
        </w:rPr>
        <w:t xml:space="preserve">NUDT15 </w:t>
      </w:r>
      <w:r>
        <w:rPr>
          <w:rFonts w:ascii="Book Antiqua" w:eastAsia="Book Antiqua" w:hAnsi="Book Antiqua" w:cs="Book Antiqua"/>
          <w:color w:val="000000"/>
        </w:rPr>
        <w:t>genotypes</w:t>
      </w:r>
      <w:r>
        <w:rPr>
          <w:rFonts w:ascii="Book Antiqua" w:eastAsia="Book Antiqua" w:hAnsi="Book Antiqua" w:cs="Book Antiqua"/>
          <w:i/>
          <w:iCs/>
          <w:color w:val="000000"/>
        </w:rPr>
        <w:t xml:space="preserve"> </w:t>
      </w:r>
      <w:r>
        <w:rPr>
          <w:rFonts w:ascii="Book Antiqua" w:eastAsia="Book Antiqua" w:hAnsi="Book Antiqua" w:cs="Book Antiqua"/>
          <w:color w:val="000000"/>
        </w:rPr>
        <w:t>have been released to reduce the occurrence of drug-related side effects</w:t>
      </w:r>
      <w:r w:rsidR="003463EE">
        <w:rPr>
          <w:rFonts w:ascii="Book Antiqua" w:eastAsia="Book Antiqua" w:hAnsi="Book Antiqua" w:cs="Book Antiqua"/>
          <w:color w:val="000000"/>
          <w:szCs w:val="30"/>
          <w:vertAlign w:val="superscript"/>
        </w:rPr>
        <w:t>[26]</w:t>
      </w:r>
      <w:r>
        <w:rPr>
          <w:rFonts w:ascii="Book Antiqua" w:eastAsia="Book Antiqua" w:hAnsi="Book Antiqua" w:cs="Book Antiqua"/>
          <w:color w:val="000000"/>
        </w:rPr>
        <w:t>.</w:t>
      </w:r>
    </w:p>
    <w:p w14:paraId="640329F3" w14:textId="77777777" w:rsidR="00A77B3E" w:rsidRPr="003463EE" w:rsidRDefault="005D0E0B" w:rsidP="003463EE">
      <w:pPr>
        <w:spacing w:line="360" w:lineRule="auto"/>
        <w:ind w:firstLineChars="100" w:firstLine="240"/>
        <w:jc w:val="both"/>
        <w:rPr>
          <w:lang w:eastAsia="zh-CN"/>
        </w:rPr>
      </w:pPr>
      <w:r>
        <w:rPr>
          <w:rFonts w:ascii="Book Antiqua" w:eastAsia="Book Antiqua" w:hAnsi="Book Antiqua" w:cs="Book Antiqua"/>
          <w:color w:val="000000"/>
        </w:rPr>
        <w:t>In addition to pharmacogenetic markers, TGN levels could be monitored in erythrocytes to avoid severe myelosuppression during therapy. In particular, TGN levels higher than 450 pmol/8</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10</w:t>
      </w:r>
      <w:r>
        <w:rPr>
          <w:rFonts w:ascii="Book Antiqua" w:eastAsia="Book Antiqua" w:hAnsi="Book Antiqua" w:cs="Book Antiqua"/>
          <w:color w:val="000000"/>
          <w:vertAlign w:val="superscript"/>
        </w:rPr>
        <w:t>8</w:t>
      </w:r>
      <w:r>
        <w:rPr>
          <w:rFonts w:ascii="Book Antiqua" w:eastAsia="Book Antiqua" w:hAnsi="Book Antiqua" w:cs="Book Antiqua"/>
          <w:color w:val="000000"/>
        </w:rPr>
        <w:t xml:space="preserve"> red blood cells (RBCs) and higher than 1000 pmol/8</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10</w:t>
      </w:r>
      <w:r>
        <w:rPr>
          <w:rFonts w:ascii="Book Antiqua" w:eastAsia="Book Antiqua" w:hAnsi="Book Antiqua" w:cs="Book Antiqua"/>
          <w:color w:val="000000"/>
          <w:vertAlign w:val="superscript"/>
        </w:rPr>
        <w:t>8</w:t>
      </w:r>
      <w:r>
        <w:rPr>
          <w:rFonts w:ascii="Book Antiqua" w:eastAsia="Book Antiqua" w:hAnsi="Book Antiqua" w:cs="Book Antiqua"/>
          <w:color w:val="000000"/>
        </w:rPr>
        <w:t xml:space="preserve"> RBCs have been shown to be associated with myelotoxicity in IBD and ALL patients, respectively, while levels of MMPN above 5700 pmol/8 × 10</w:t>
      </w:r>
      <w:r>
        <w:rPr>
          <w:rFonts w:ascii="Book Antiqua" w:eastAsia="Book Antiqua" w:hAnsi="Book Antiqua" w:cs="Book Antiqua"/>
          <w:color w:val="000000"/>
          <w:vertAlign w:val="superscript"/>
        </w:rPr>
        <w:t>8</w:t>
      </w:r>
      <w:r>
        <w:rPr>
          <w:rFonts w:ascii="Book Antiqua" w:eastAsia="Book Antiqua" w:hAnsi="Book Antiqua" w:cs="Book Antiqua"/>
          <w:color w:val="000000"/>
        </w:rPr>
        <w:t xml:space="preserve"> RBCs have been shown to be related to a higher hepatotoxicity risk in IBD patients</w:t>
      </w:r>
      <w:r w:rsidR="003463EE">
        <w:rPr>
          <w:rFonts w:ascii="Book Antiqua" w:eastAsia="Book Antiqua" w:hAnsi="Book Antiqua" w:cs="Book Antiqua"/>
          <w:color w:val="000000"/>
          <w:szCs w:val="30"/>
          <w:vertAlign w:val="superscript"/>
        </w:rPr>
        <w:t>[27</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28]</w:t>
      </w:r>
      <w:r>
        <w:rPr>
          <w:rFonts w:ascii="Book Antiqua" w:eastAsia="Book Antiqua" w:hAnsi="Book Antiqua" w:cs="Book Antiqua"/>
          <w:color w:val="000000"/>
        </w:rPr>
        <w:t>.</w:t>
      </w:r>
    </w:p>
    <w:p w14:paraId="686D30D5" w14:textId="77777777" w:rsidR="00A77B3E" w:rsidRDefault="00A77B3E">
      <w:pPr>
        <w:spacing w:line="360" w:lineRule="auto"/>
        <w:jc w:val="both"/>
      </w:pPr>
    </w:p>
    <w:p w14:paraId="3FF74840" w14:textId="4DCE8F72" w:rsidR="00A77B3E" w:rsidRPr="003463EE" w:rsidRDefault="005D0E0B">
      <w:pPr>
        <w:spacing w:line="360" w:lineRule="auto"/>
        <w:jc w:val="both"/>
        <w:rPr>
          <w:lang w:eastAsia="zh-CN"/>
        </w:rPr>
      </w:pPr>
      <w:r>
        <w:rPr>
          <w:rFonts w:ascii="Book Antiqua" w:eastAsia="Book Antiqua" w:hAnsi="Book Antiqua" w:cs="Book Antiqua"/>
          <w:b/>
          <w:bCs/>
          <w:caps/>
          <w:color w:val="000000"/>
          <w:u w:val="single"/>
        </w:rPr>
        <w:t>Biomarkers for</w:t>
      </w:r>
      <w:r w:rsidR="005C314D">
        <w:rPr>
          <w:rFonts w:ascii="Book Antiqua" w:eastAsia="Book Antiqua" w:hAnsi="Book Antiqua" w:cs="Book Antiqua"/>
          <w:b/>
          <w:bCs/>
          <w:caps/>
          <w:color w:val="000000"/>
          <w:u w:val="single"/>
        </w:rPr>
        <w:t xml:space="preserve"> </w:t>
      </w:r>
      <w:r>
        <w:rPr>
          <w:rFonts w:ascii="Book Antiqua" w:eastAsia="Book Antiqua" w:hAnsi="Book Antiqua" w:cs="Book Antiqua"/>
          <w:b/>
          <w:bCs/>
          <w:caps/>
          <w:color w:val="000000"/>
          <w:u w:val="single"/>
        </w:rPr>
        <w:t xml:space="preserve">thiopurine-induced </w:t>
      </w:r>
      <w:r w:rsidR="008C03AA">
        <w:rPr>
          <w:rFonts w:ascii="Book Antiqua" w:eastAsia="Book Antiqua" w:hAnsi="Book Antiqua" w:cs="Book Antiqua"/>
          <w:b/>
          <w:bCs/>
          <w:caps/>
          <w:color w:val="000000"/>
          <w:u w:val="single"/>
        </w:rPr>
        <w:t>gastrointestinal</w:t>
      </w:r>
      <w:r w:rsidR="005C314D">
        <w:rPr>
          <w:rFonts w:ascii="Book Antiqua" w:eastAsia="Book Antiqua" w:hAnsi="Book Antiqua" w:cs="Book Antiqua"/>
          <w:b/>
          <w:bCs/>
          <w:caps/>
          <w:color w:val="000000"/>
          <w:u w:val="single"/>
        </w:rPr>
        <w:t xml:space="preserve"> </w:t>
      </w:r>
      <w:r>
        <w:rPr>
          <w:rFonts w:ascii="Book Antiqua" w:eastAsia="Book Antiqua" w:hAnsi="Book Antiqua" w:cs="Book Antiqua"/>
          <w:b/>
          <w:bCs/>
          <w:caps/>
          <w:color w:val="000000"/>
          <w:u w:val="single"/>
        </w:rPr>
        <w:t>adverse events</w:t>
      </w:r>
    </w:p>
    <w:p w14:paraId="0C9B962C" w14:textId="77C5AA60" w:rsidR="00A77B3E" w:rsidRDefault="005D0E0B">
      <w:pPr>
        <w:spacing w:line="360" w:lineRule="auto"/>
        <w:jc w:val="both"/>
      </w:pPr>
      <w:r>
        <w:rPr>
          <w:rFonts w:ascii="Book Antiqua" w:eastAsia="Book Antiqua" w:hAnsi="Book Antiqua" w:cs="Book Antiqua"/>
          <w:color w:val="000000"/>
        </w:rPr>
        <w:t>Although genome-wide association studies (GWAS) have indicated that TPMT activity is predominantly a monogenic trait</w:t>
      </w:r>
      <w:r w:rsidR="003463EE">
        <w:rPr>
          <w:rFonts w:ascii="Book Antiqua" w:eastAsia="Book Antiqua" w:hAnsi="Book Antiqua" w:cs="Book Antiqua"/>
          <w:color w:val="000000"/>
          <w:szCs w:val="30"/>
          <w:vertAlign w:val="superscript"/>
        </w:rPr>
        <w:t>[29]</w:t>
      </w:r>
      <w:r>
        <w:rPr>
          <w:rFonts w:ascii="Book Antiqua" w:eastAsia="Book Antiqua" w:hAnsi="Book Antiqua" w:cs="Book Antiqua"/>
          <w:color w:val="000000"/>
        </w:rPr>
        <w:t xml:space="preserve">, a percentage of </w:t>
      </w:r>
      <w:r w:rsidRPr="008C03AA">
        <w:rPr>
          <w:rFonts w:ascii="Book Antiqua" w:eastAsia="Book Antiqua" w:hAnsi="Book Antiqua" w:cs="Book Antiqua"/>
          <w:iCs/>
          <w:color w:val="000000"/>
        </w:rPr>
        <w:t>wild-type</w:t>
      </w:r>
      <w:r>
        <w:rPr>
          <w:rFonts w:ascii="Book Antiqua" w:eastAsia="Book Antiqua" w:hAnsi="Book Antiqua" w:cs="Book Antiqua"/>
          <w:color w:val="000000"/>
        </w:rPr>
        <w:t xml:space="preserve"> </w:t>
      </w:r>
      <w:r>
        <w:rPr>
          <w:rFonts w:ascii="Book Antiqua" w:eastAsia="Book Antiqua" w:hAnsi="Book Antiqua" w:cs="Book Antiqua"/>
          <w:i/>
          <w:iCs/>
          <w:color w:val="000000"/>
        </w:rPr>
        <w:t>TPMT</w:t>
      </w:r>
      <w:r>
        <w:rPr>
          <w:rFonts w:ascii="Book Antiqua" w:eastAsia="Book Antiqua" w:hAnsi="Book Antiqua" w:cs="Book Antiqua"/>
          <w:color w:val="000000"/>
        </w:rPr>
        <w:t xml:space="preserve"> carriers present reduced TPMT activity, suggesting the existence of other regulatory mechanisms able to modulate its function</w:t>
      </w:r>
      <w:r w:rsidR="003463EE">
        <w:rPr>
          <w:rFonts w:ascii="Book Antiqua" w:eastAsia="Book Antiqua" w:hAnsi="Book Antiqua" w:cs="Book Antiqua"/>
          <w:color w:val="000000"/>
          <w:szCs w:val="30"/>
          <w:vertAlign w:val="superscript"/>
        </w:rPr>
        <w:t>[30</w:t>
      </w:r>
      <w:r w:rsidR="003463EE">
        <w:rPr>
          <w:rFonts w:ascii="Book Antiqua" w:hAnsi="Book Antiqua" w:cs="Book Antiqua" w:hint="eastAsia"/>
          <w:color w:val="000000"/>
          <w:szCs w:val="30"/>
          <w:vertAlign w:val="superscript"/>
          <w:lang w:eastAsia="zh-CN"/>
        </w:rPr>
        <w:t>,</w:t>
      </w:r>
      <w:r w:rsidR="003463EE">
        <w:rPr>
          <w:rFonts w:ascii="Book Antiqua" w:eastAsia="Book Antiqua" w:hAnsi="Book Antiqua" w:cs="Book Antiqua"/>
          <w:color w:val="000000"/>
          <w:szCs w:val="30"/>
          <w:vertAlign w:val="superscript"/>
        </w:rPr>
        <w:t>31]</w:t>
      </w:r>
      <w:r>
        <w:rPr>
          <w:rFonts w:ascii="Book Antiqua" w:eastAsia="Book Antiqua" w:hAnsi="Book Antiqua" w:cs="Book Antiqua"/>
          <w:color w:val="000000"/>
        </w:rPr>
        <w:t xml:space="preserve">. In 2012, Stocco </w:t>
      </w:r>
      <w:r w:rsidR="003463EE" w:rsidRPr="003463EE">
        <w:rPr>
          <w:rFonts w:ascii="Book Antiqua" w:hAnsi="Book Antiqua" w:cs="Book Antiqua" w:hint="eastAsia"/>
          <w:i/>
          <w:color w:val="000000"/>
          <w:lang w:eastAsia="zh-CN"/>
        </w:rPr>
        <w:t>et al</w:t>
      </w:r>
      <w:r w:rsidR="003463EE">
        <w:rPr>
          <w:rFonts w:ascii="Book Antiqua" w:eastAsia="Book Antiqua" w:hAnsi="Book Antiqua" w:cs="Book Antiqua"/>
          <w:color w:val="000000"/>
          <w:szCs w:val="30"/>
          <w:vertAlign w:val="superscript"/>
        </w:rPr>
        <w:t>[32]</w:t>
      </w:r>
      <w:r>
        <w:rPr>
          <w:rFonts w:ascii="Book Antiqua" w:eastAsia="Book Antiqua" w:hAnsi="Book Antiqua" w:cs="Book Antiqua"/>
          <w:color w:val="000000"/>
        </w:rPr>
        <w:t xml:space="preserve"> demonstrated that the expression levels </w:t>
      </w:r>
      <w:r w:rsidR="00C30010">
        <w:rPr>
          <w:rFonts w:ascii="Book Antiqua" w:eastAsia="Book Antiqua" w:hAnsi="Book Antiqua" w:cs="Book Antiqua"/>
          <w:color w:val="000000"/>
        </w:rPr>
        <w:t xml:space="preserve">and </w:t>
      </w:r>
      <w:r>
        <w:rPr>
          <w:rFonts w:ascii="Book Antiqua" w:eastAsia="Book Antiqua" w:hAnsi="Book Antiqua" w:cs="Book Antiqua"/>
          <w:color w:val="000000"/>
        </w:rPr>
        <w:t>the single nucleotide polymorphism (SNP) rs2413739 of the protein kinase C and casein kinase substrate in neurons 2 (</w:t>
      </w:r>
      <w:r>
        <w:rPr>
          <w:rFonts w:ascii="Book Antiqua" w:eastAsia="Book Antiqua" w:hAnsi="Book Antiqua" w:cs="Book Antiqua"/>
          <w:i/>
          <w:iCs/>
          <w:color w:val="000000"/>
        </w:rPr>
        <w:t>PACSIN2</w:t>
      </w:r>
      <w:r>
        <w:rPr>
          <w:rFonts w:ascii="Book Antiqua" w:eastAsia="Book Antiqua" w:hAnsi="Book Antiqua" w:cs="Book Antiqua"/>
          <w:color w:val="000000"/>
        </w:rPr>
        <w:t>) gene were associated with TPMT activity in HapMap cell lines and in a cohort of ALL pediatric patients enrolled at St. Jude Research Children Hospital (SJRCH, Memphis, U</w:t>
      </w:r>
      <w:r w:rsidR="003463EE">
        <w:rPr>
          <w:rFonts w:ascii="Book Antiqua" w:hAnsi="Book Antiqua" w:cs="Book Antiqua" w:hint="eastAsia"/>
          <w:color w:val="000000"/>
          <w:lang w:eastAsia="zh-CN"/>
        </w:rPr>
        <w:t>nited States</w:t>
      </w:r>
      <w:r>
        <w:rPr>
          <w:rFonts w:ascii="Book Antiqua" w:eastAsia="Book Antiqua" w:hAnsi="Book Antiqua" w:cs="Book Antiqua"/>
          <w:color w:val="000000"/>
        </w:rPr>
        <w:t xml:space="preserve">), suggesting a possible role of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as a TPMT modulator</w:t>
      </w:r>
      <w:r w:rsidR="003463EE">
        <w:rPr>
          <w:rFonts w:ascii="Book Antiqua" w:eastAsia="Book Antiqua" w:hAnsi="Book Antiqua" w:cs="Book Antiqua"/>
          <w:color w:val="000000"/>
          <w:szCs w:val="30"/>
          <w:vertAlign w:val="superscript"/>
        </w:rPr>
        <w:t>[32]</w:t>
      </w:r>
      <w:r>
        <w:rPr>
          <w:rFonts w:ascii="Book Antiqua" w:eastAsia="Book Antiqua" w:hAnsi="Book Antiqua" w:cs="Book Antiqua"/>
          <w:color w:val="000000"/>
        </w:rPr>
        <w:t>. The authors found that the intronic variant rs2413739 (C&gt;T) was associated with an increased risk of severe G</w:t>
      </w:r>
      <w:r w:rsidR="00183A58">
        <w:rPr>
          <w:rFonts w:ascii="Book Antiqua" w:eastAsia="Book Antiqua" w:hAnsi="Book Antiqua" w:cs="Book Antiqua"/>
          <w:color w:val="000000"/>
        </w:rPr>
        <w:t>I</w:t>
      </w:r>
      <w:r>
        <w:rPr>
          <w:rFonts w:ascii="Book Antiqua" w:eastAsia="Book Antiqua" w:hAnsi="Book Antiqua" w:cs="Book Antiqua"/>
          <w:color w:val="000000"/>
        </w:rPr>
        <w:t xml:space="preserve"> toxicity during consolidation therapy in two independent cohorts of ALL pediatric patients treated according to the SJRCH</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Total</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13B protocol</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and</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to</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the</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Associazione I</w:t>
      </w:r>
      <w:r w:rsidR="003463EE">
        <w:rPr>
          <w:rFonts w:ascii="Book Antiqua" w:eastAsia="Book Antiqua" w:hAnsi="Book Antiqua" w:cs="Book Antiqua"/>
          <w:color w:val="000000"/>
        </w:rPr>
        <w:t>taliana</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Ematologia</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Oncologia</w:t>
      </w:r>
      <w:r w:rsidR="003463EE">
        <w:rPr>
          <w:rFonts w:ascii="Book Antiqua" w:hAnsi="Book Antiqua" w:cs="Book Antiqua" w:hint="eastAsia"/>
          <w:color w:val="000000"/>
          <w:lang w:eastAsia="zh-CN"/>
        </w:rPr>
        <w:t xml:space="preserve"> </w:t>
      </w:r>
      <w:r>
        <w:rPr>
          <w:rFonts w:ascii="Book Antiqua" w:eastAsia="Book Antiqua" w:hAnsi="Book Antiqua" w:cs="Book Antiqua"/>
          <w:color w:val="000000"/>
        </w:rPr>
        <w:t>Pediatrica/Berlin-Frankfurt-Münster (AIEOP-BFM) 2000 protocol</w:t>
      </w:r>
      <w:r w:rsidR="003463EE">
        <w:rPr>
          <w:rFonts w:ascii="Book Antiqua" w:eastAsia="Book Antiqua" w:hAnsi="Book Antiqua" w:cs="Book Antiqua"/>
          <w:color w:val="000000"/>
          <w:szCs w:val="30"/>
          <w:vertAlign w:val="superscript"/>
        </w:rPr>
        <w:t>[32]</w:t>
      </w:r>
      <w:r>
        <w:rPr>
          <w:rFonts w:ascii="Book Antiqua" w:eastAsia="Book Antiqua" w:hAnsi="Book Antiqua" w:cs="Book Antiqua"/>
          <w:color w:val="000000"/>
        </w:rPr>
        <w:t>. Patients received 75 mg/m</w:t>
      </w:r>
      <w:r>
        <w:rPr>
          <w:rFonts w:ascii="Book Antiqua" w:eastAsia="Book Antiqua" w:hAnsi="Book Antiqua" w:cs="Book Antiqua"/>
          <w:color w:val="000000"/>
          <w:szCs w:val="30"/>
          <w:vertAlign w:val="superscript"/>
        </w:rPr>
        <w:t>2</w:t>
      </w:r>
      <w:r>
        <w:rPr>
          <w:rFonts w:ascii="Book Antiqua" w:eastAsia="Book Antiqua" w:hAnsi="Book Antiqua" w:cs="Book Antiqua"/>
          <w:color w:val="000000"/>
        </w:rPr>
        <w:t xml:space="preserve"> MP daily and 2 g/m</w:t>
      </w:r>
      <w:r>
        <w:rPr>
          <w:rFonts w:ascii="Book Antiqua" w:eastAsia="Book Antiqua" w:hAnsi="Book Antiqua" w:cs="Book Antiqua"/>
          <w:color w:val="000000"/>
          <w:szCs w:val="30"/>
          <w:vertAlign w:val="superscript"/>
        </w:rPr>
        <w:t>2</w:t>
      </w:r>
      <w:r>
        <w:rPr>
          <w:rFonts w:ascii="Book Antiqua" w:eastAsia="Book Antiqua" w:hAnsi="Book Antiqua" w:cs="Book Antiqua"/>
          <w:color w:val="000000"/>
        </w:rPr>
        <w:t xml:space="preserve"> high-dose methotrexate (HD-MTX) i.v. twice a week for 2 wk at SJRCH, whereas those undergoing the AIEOP-BFM 2000 protocol were treated daily with 25 mg/m</w:t>
      </w:r>
      <w:r>
        <w:rPr>
          <w:rFonts w:ascii="Book Antiqua" w:eastAsia="Book Antiqua" w:hAnsi="Book Antiqua" w:cs="Book Antiqua"/>
          <w:color w:val="000000"/>
          <w:szCs w:val="30"/>
          <w:vertAlign w:val="superscript"/>
        </w:rPr>
        <w:t>2</w:t>
      </w:r>
      <w:r>
        <w:rPr>
          <w:rFonts w:ascii="Book Antiqua" w:eastAsia="Book Antiqua" w:hAnsi="Book Antiqua" w:cs="Book Antiqua"/>
          <w:color w:val="000000"/>
        </w:rPr>
        <w:t xml:space="preserve"> MP and received four HD-MTX (2</w:t>
      </w:r>
      <w:r w:rsidR="003A704A">
        <w:rPr>
          <w:rFonts w:ascii="Book Antiqua" w:hAnsi="Book Antiqua" w:cs="Book Antiqua" w:hint="eastAsia"/>
          <w:color w:val="000000"/>
          <w:lang w:eastAsia="zh-CN"/>
        </w:rPr>
        <w:t>-</w:t>
      </w:r>
      <w:r>
        <w:rPr>
          <w:rFonts w:ascii="Book Antiqua" w:eastAsia="Book Antiqua" w:hAnsi="Book Antiqua" w:cs="Book Antiqua"/>
          <w:color w:val="000000"/>
        </w:rPr>
        <w:t>5 g/m</w:t>
      </w:r>
      <w:r>
        <w:rPr>
          <w:rFonts w:ascii="Book Antiqua" w:eastAsia="Book Antiqua" w:hAnsi="Book Antiqua" w:cs="Book Antiqua"/>
          <w:color w:val="000000"/>
          <w:szCs w:val="30"/>
          <w:vertAlign w:val="superscript"/>
        </w:rPr>
        <w:t>2</w:t>
      </w:r>
      <w:r>
        <w:rPr>
          <w:rFonts w:ascii="Book Antiqua" w:eastAsia="Book Antiqua" w:hAnsi="Book Antiqua" w:cs="Book Antiqua"/>
          <w:color w:val="000000"/>
        </w:rPr>
        <w:t xml:space="preserve">) infusions once every </w:t>
      </w:r>
      <w:r w:rsidR="005C314D">
        <w:rPr>
          <w:rFonts w:ascii="Book Antiqua" w:eastAsia="Book Antiqua" w:hAnsi="Book Antiqua" w:cs="Book Antiqua"/>
          <w:color w:val="000000"/>
        </w:rPr>
        <w:t xml:space="preserve">2 </w:t>
      </w:r>
      <w:r>
        <w:rPr>
          <w:rFonts w:ascii="Book Antiqua" w:eastAsia="Book Antiqua" w:hAnsi="Book Antiqua" w:cs="Book Antiqua"/>
          <w:color w:val="000000"/>
        </w:rPr>
        <w:t xml:space="preserve">wk. To further validate these results, Franca </w:t>
      </w:r>
      <w:r w:rsidR="003463EE" w:rsidRPr="003463EE">
        <w:rPr>
          <w:rFonts w:ascii="Book Antiqua" w:hAnsi="Book Antiqua" w:cs="Book Antiqua" w:hint="eastAsia"/>
          <w:i/>
          <w:color w:val="000000"/>
          <w:lang w:eastAsia="zh-CN"/>
        </w:rPr>
        <w:t>et al</w:t>
      </w:r>
      <w:r w:rsidR="003A704A">
        <w:rPr>
          <w:rFonts w:ascii="Book Antiqua" w:eastAsia="Book Antiqua" w:hAnsi="Book Antiqua" w:cs="Book Antiqua"/>
          <w:color w:val="000000"/>
          <w:szCs w:val="30"/>
          <w:vertAlign w:val="superscript"/>
        </w:rPr>
        <w:t>[3</w:t>
      </w:r>
      <w:r w:rsidR="003A704A">
        <w:rPr>
          <w:rFonts w:ascii="Book Antiqua" w:hAnsi="Book Antiqua" w:cs="Book Antiqua" w:hint="eastAsia"/>
          <w:color w:val="000000"/>
          <w:szCs w:val="30"/>
          <w:vertAlign w:val="superscript"/>
          <w:lang w:eastAsia="zh-CN"/>
        </w:rPr>
        <w:t>3</w:t>
      </w:r>
      <w:r w:rsidR="003A704A">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investigated the possible role of </w:t>
      </w:r>
      <w:r>
        <w:rPr>
          <w:rFonts w:ascii="Book Antiqua" w:eastAsia="Book Antiqua" w:hAnsi="Book Antiqua" w:cs="Book Antiqua"/>
          <w:i/>
          <w:iCs/>
          <w:color w:val="000000"/>
        </w:rPr>
        <w:t xml:space="preserve">PACSIN2 </w:t>
      </w:r>
      <w:r>
        <w:rPr>
          <w:rFonts w:ascii="Book Antiqua" w:eastAsia="Book Antiqua" w:hAnsi="Book Antiqua" w:cs="Book Antiqua"/>
          <w:color w:val="000000"/>
        </w:rPr>
        <w:t>rs2413739</w:t>
      </w:r>
      <w:r>
        <w:rPr>
          <w:rFonts w:ascii="Book Antiqua" w:eastAsia="Book Antiqua" w:hAnsi="Book Antiqua" w:cs="Book Antiqua"/>
          <w:i/>
          <w:iCs/>
          <w:color w:val="000000"/>
        </w:rPr>
        <w:t xml:space="preserve"> </w:t>
      </w:r>
      <w:r>
        <w:rPr>
          <w:rFonts w:ascii="Book Antiqua" w:eastAsia="Book Antiqua" w:hAnsi="Book Antiqua" w:cs="Book Antiqua"/>
          <w:color w:val="000000"/>
        </w:rPr>
        <w:t>in an additional cohort of ALL pediatric patients treated according to the AIEOP-BFM 2009 protocol, with the same consolidation phase as AIEOP-BFM ALL 2000, and in a cohort of IBD pediatric patients undergoing AZA therapy. In the ALL cohort, the</w:t>
      </w:r>
      <w:r>
        <w:rPr>
          <w:rFonts w:ascii="Book Antiqua" w:eastAsia="Book Antiqua" w:hAnsi="Book Antiqua" w:cs="Book Antiqua"/>
          <w:i/>
          <w:iCs/>
          <w:color w:val="000000"/>
        </w:rPr>
        <w:t xml:space="preserve"> PACSIN2</w:t>
      </w:r>
      <w:r>
        <w:rPr>
          <w:rFonts w:ascii="Book Antiqua" w:eastAsia="Book Antiqua" w:hAnsi="Book Antiqua" w:cs="Book Antiqua"/>
          <w:color w:val="000000"/>
        </w:rPr>
        <w:t xml:space="preserve"> T allele was associated with decreased TPMT activity during maintenance therapy, particularly in patients heterozygous for </w:t>
      </w:r>
      <w:r>
        <w:rPr>
          <w:rFonts w:ascii="Book Antiqua" w:eastAsia="Book Antiqua" w:hAnsi="Book Antiqua" w:cs="Book Antiqua"/>
          <w:i/>
          <w:iCs/>
          <w:color w:val="000000"/>
        </w:rPr>
        <w:t>TPMT</w:t>
      </w:r>
      <w:r>
        <w:rPr>
          <w:rFonts w:ascii="Book Antiqua" w:eastAsia="Book Antiqua" w:hAnsi="Book Antiqua" w:cs="Book Antiqua"/>
          <w:color w:val="000000"/>
        </w:rPr>
        <w:t xml:space="preserve"> rs1142345 and rs1800460. Moreover, the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TT genotype was associated with a higher risk of GI toxicity during the consolidation phase. The latter association was borderline, likely because of the limited number of clinical data available (</w:t>
      </w:r>
      <w:r>
        <w:rPr>
          <w:rFonts w:ascii="Book Antiqua" w:eastAsia="Book Antiqua" w:hAnsi="Book Antiqua" w:cs="Book Antiqua"/>
          <w:i/>
          <w:iCs/>
          <w:color w:val="000000"/>
        </w:rPr>
        <w:t>n</w:t>
      </w:r>
      <w:r>
        <w:rPr>
          <w:rFonts w:ascii="Book Antiqua" w:eastAsia="Book Antiqua" w:hAnsi="Book Antiqua" w:cs="Book Antiqua"/>
          <w:color w:val="000000"/>
        </w:rPr>
        <w:t xml:space="preserve"> = 81); however, it was in line with the findings of Stocco </w:t>
      </w:r>
      <w:r w:rsidR="003463EE" w:rsidRPr="003463EE">
        <w:rPr>
          <w:rFonts w:ascii="Book Antiqua" w:hAnsi="Book Antiqua" w:cs="Book Antiqua" w:hint="eastAsia"/>
          <w:i/>
          <w:color w:val="000000"/>
          <w:lang w:eastAsia="zh-CN"/>
        </w:rPr>
        <w:t>et al</w:t>
      </w:r>
      <w:r>
        <w:rPr>
          <w:rFonts w:ascii="Book Antiqua" w:eastAsia="Book Antiqua" w:hAnsi="Book Antiqua" w:cs="Book Antiqua"/>
          <w:color w:val="000000"/>
          <w:szCs w:val="30"/>
          <w:vertAlign w:val="superscript"/>
        </w:rPr>
        <w:t>[32]</w:t>
      </w:r>
      <w:r>
        <w:rPr>
          <w:rFonts w:ascii="Book Antiqua" w:eastAsia="Book Antiqua" w:hAnsi="Book Antiqua" w:cs="Book Antiqua"/>
          <w:color w:val="000000"/>
        </w:rPr>
        <w:t xml:space="preserve">. Far more complex to understand is thiopurine-induced GI toxicities in IBD patients, where the occurrence of adverse effects can overlap with clinical manifestations of the disease. Interestingly, Franca </w:t>
      </w:r>
      <w:r w:rsidR="003463EE" w:rsidRPr="003463EE">
        <w:rPr>
          <w:rFonts w:ascii="Book Antiqua" w:hAnsi="Book Antiqua" w:cs="Book Antiqua" w:hint="eastAsia"/>
          <w:i/>
          <w:color w:val="000000"/>
          <w:lang w:eastAsia="zh-CN"/>
        </w:rPr>
        <w:t>et al</w:t>
      </w:r>
      <w:r w:rsidR="003A704A">
        <w:rPr>
          <w:rFonts w:ascii="Book Antiqua" w:eastAsia="Book Antiqua" w:hAnsi="Book Antiqua" w:cs="Book Antiqua"/>
          <w:color w:val="000000"/>
          <w:szCs w:val="30"/>
          <w:vertAlign w:val="superscript"/>
        </w:rPr>
        <w:t>[3</w:t>
      </w:r>
      <w:r w:rsidR="003A704A">
        <w:rPr>
          <w:rFonts w:ascii="Book Antiqua" w:hAnsi="Book Antiqua" w:cs="Book Antiqua" w:hint="eastAsia"/>
          <w:color w:val="000000"/>
          <w:szCs w:val="30"/>
          <w:vertAlign w:val="superscript"/>
          <w:lang w:eastAsia="zh-CN"/>
        </w:rPr>
        <w:t>3</w:t>
      </w:r>
      <w:r w:rsidR="003A704A">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showed that IBD patients carrying the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T allele and undergoing AZA treatment presented a more active disease, measured as pediatric ulcerative colitis activity/pediatric Crohn's disease activity (PUCAI/PCDAI) indices &gt;</w:t>
      </w:r>
      <w:r w:rsidR="003A704A">
        <w:rPr>
          <w:rFonts w:ascii="Book Antiqua" w:hAnsi="Book Antiqua" w:cs="Book Antiqua" w:hint="eastAsia"/>
          <w:color w:val="000000"/>
          <w:lang w:eastAsia="zh-CN"/>
        </w:rPr>
        <w:t xml:space="preserve"> </w:t>
      </w:r>
      <w:r>
        <w:rPr>
          <w:rFonts w:ascii="Book Antiqua" w:eastAsia="Book Antiqua" w:hAnsi="Book Antiqua" w:cs="Book Antiqua"/>
          <w:color w:val="000000"/>
        </w:rPr>
        <w:t>10, according to standard clinical practice. No association between the rs2413739 variant and either TPMT activity or TGN/MMPN levels was found, suggesting a thiopurine-independent effect on the clinical phenotype</w:t>
      </w:r>
      <w:r w:rsidR="003A704A">
        <w:rPr>
          <w:rFonts w:ascii="Book Antiqua" w:eastAsia="Book Antiqua" w:hAnsi="Book Antiqua" w:cs="Book Antiqua"/>
          <w:color w:val="000000"/>
          <w:szCs w:val="30"/>
          <w:vertAlign w:val="superscript"/>
        </w:rPr>
        <w:t>[33]</w:t>
      </w:r>
      <w:r>
        <w:rPr>
          <w:rFonts w:ascii="Book Antiqua" w:eastAsia="Book Antiqua" w:hAnsi="Book Antiqua" w:cs="Book Antiqua"/>
          <w:color w:val="000000"/>
        </w:rPr>
        <w:t>. Enzymatic activity was significantly higher in the ALL patients than in the IBD patients</w:t>
      </w:r>
      <w:r w:rsidR="003A704A">
        <w:rPr>
          <w:rFonts w:ascii="Book Antiqua" w:eastAsia="Book Antiqua" w:hAnsi="Book Antiqua" w:cs="Book Antiqua"/>
          <w:color w:val="000000"/>
          <w:szCs w:val="30"/>
          <w:vertAlign w:val="superscript"/>
        </w:rPr>
        <w:t>[33]</w:t>
      </w:r>
      <w:r>
        <w:rPr>
          <w:rFonts w:ascii="Book Antiqua" w:eastAsia="Book Antiqua" w:hAnsi="Book Antiqua" w:cs="Book Antiqua"/>
          <w:color w:val="000000"/>
        </w:rPr>
        <w:t xml:space="preserve">. The different impact of </w:t>
      </w:r>
      <w:r>
        <w:rPr>
          <w:rFonts w:ascii="Book Antiqua" w:eastAsia="Book Antiqua" w:hAnsi="Book Antiqua" w:cs="Book Antiqua"/>
          <w:i/>
          <w:iCs/>
          <w:color w:val="000000"/>
        </w:rPr>
        <w:t xml:space="preserve">PACSIN2 </w:t>
      </w:r>
      <w:r>
        <w:rPr>
          <w:rFonts w:ascii="Book Antiqua" w:eastAsia="Book Antiqua" w:hAnsi="Book Antiqua" w:cs="Book Antiqua"/>
          <w:color w:val="000000"/>
        </w:rPr>
        <w:t xml:space="preserve">SNP rs2413739 on TPMT activity could be partially explained by patient age: </w:t>
      </w:r>
      <w:r w:rsidR="005C314D">
        <w:rPr>
          <w:rFonts w:ascii="Book Antiqua" w:eastAsia="Book Antiqua" w:hAnsi="Book Antiqua" w:cs="Book Antiqua"/>
          <w:color w:val="000000"/>
        </w:rPr>
        <w:t xml:space="preserve">The </w:t>
      </w:r>
      <w:r>
        <w:rPr>
          <w:rFonts w:ascii="Book Antiqua" w:eastAsia="Book Antiqua" w:hAnsi="Book Antiqua" w:cs="Book Antiqua"/>
          <w:color w:val="000000"/>
        </w:rPr>
        <w:t xml:space="preserve">ALL cohort comprised children under 10 years, while the IBD patients were mainly teenagers. The authors hypothesized that the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genetic impact on TPMT activity could be more evident in younger patients, who seemed to have increased TPMT activity</w:t>
      </w:r>
      <w:r w:rsidR="003A704A">
        <w:rPr>
          <w:rFonts w:ascii="Book Antiqua" w:eastAsia="Book Antiqua" w:hAnsi="Book Antiqua" w:cs="Book Antiqua"/>
          <w:color w:val="000000"/>
          <w:szCs w:val="30"/>
          <w:vertAlign w:val="superscript"/>
        </w:rPr>
        <w:t>[34</w:t>
      </w:r>
      <w:r w:rsidR="003A704A">
        <w:rPr>
          <w:rFonts w:ascii="Book Antiqua" w:hAnsi="Book Antiqua" w:cs="Book Antiqua" w:hint="eastAsia"/>
          <w:color w:val="000000"/>
          <w:szCs w:val="30"/>
          <w:vertAlign w:val="superscript"/>
          <w:lang w:eastAsia="zh-CN"/>
        </w:rPr>
        <w:t>,</w:t>
      </w:r>
      <w:r w:rsidR="003A704A">
        <w:rPr>
          <w:rFonts w:ascii="Book Antiqua" w:eastAsia="Book Antiqua" w:hAnsi="Book Antiqua" w:cs="Book Antiqua"/>
          <w:color w:val="000000"/>
          <w:szCs w:val="30"/>
          <w:vertAlign w:val="superscript"/>
        </w:rPr>
        <w:t>35]</w:t>
      </w:r>
      <w:r>
        <w:rPr>
          <w:rFonts w:ascii="Book Antiqua" w:eastAsia="Book Antiqua" w:hAnsi="Book Antiqua" w:cs="Book Antiqua"/>
          <w:color w:val="000000"/>
        </w:rPr>
        <w:t>. Moreover, concomitant treatment with MTX in the ALL cohort could contribute to discrepancies in the results; MTX could impact S-adenosyl methionine levels, a TPMT cofactor responsible for the stability of the protein</w:t>
      </w:r>
      <w:r w:rsidR="003A704A">
        <w:rPr>
          <w:rFonts w:ascii="Book Antiqua" w:eastAsia="Book Antiqua" w:hAnsi="Book Antiqua" w:cs="Book Antiqua"/>
          <w:color w:val="000000"/>
          <w:szCs w:val="30"/>
          <w:vertAlign w:val="superscript"/>
        </w:rPr>
        <w:t>[36]</w:t>
      </w:r>
      <w:r>
        <w:rPr>
          <w:rFonts w:ascii="Book Antiqua" w:eastAsia="Book Antiqua" w:hAnsi="Book Antiqua" w:cs="Book Antiqua"/>
          <w:color w:val="000000"/>
        </w:rPr>
        <w:t xml:space="preserve">. Since Franca </w:t>
      </w:r>
      <w:r>
        <w:rPr>
          <w:rFonts w:ascii="Book Antiqua" w:eastAsia="Book Antiqua" w:hAnsi="Book Antiqua" w:cs="Book Antiqua"/>
          <w:i/>
          <w:iCs/>
          <w:color w:val="000000"/>
        </w:rPr>
        <w:t>et al</w:t>
      </w:r>
      <w:r w:rsidR="003A704A">
        <w:rPr>
          <w:rFonts w:ascii="Book Antiqua" w:eastAsia="Book Antiqua" w:hAnsi="Book Antiqua" w:cs="Book Antiqua"/>
          <w:color w:val="000000"/>
          <w:szCs w:val="30"/>
          <w:vertAlign w:val="superscript"/>
        </w:rPr>
        <w:t>[33]</w:t>
      </w:r>
      <w:r>
        <w:rPr>
          <w:rFonts w:ascii="Book Antiqua" w:eastAsia="Book Antiqua" w:hAnsi="Book Antiqua" w:cs="Book Antiqua"/>
          <w:color w:val="000000"/>
        </w:rPr>
        <w:t xml:space="preserve"> did not detect significant changes in TGN levels in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T allele carriers, they hypothesized a thiopurine-independent effect of PACSIN2 on GI toxicity and a tissue-specific role of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in the intestine. Notably, the Genotype-Tissue Expression Portal (GTEx) shows that </w:t>
      </w:r>
      <w:r>
        <w:rPr>
          <w:rFonts w:ascii="Book Antiqua" w:eastAsia="Book Antiqua" w:hAnsi="Book Antiqua" w:cs="Book Antiqua"/>
          <w:i/>
          <w:iCs/>
          <w:color w:val="000000"/>
        </w:rPr>
        <w:t xml:space="preserve">PACSIN2 </w:t>
      </w:r>
      <w:r>
        <w:rPr>
          <w:rFonts w:ascii="Book Antiqua" w:eastAsia="Book Antiqua" w:hAnsi="Book Antiqua" w:cs="Book Antiqua"/>
          <w:color w:val="000000"/>
        </w:rPr>
        <w:t>and</w:t>
      </w:r>
      <w:r>
        <w:rPr>
          <w:rFonts w:ascii="Book Antiqua" w:eastAsia="Book Antiqua" w:hAnsi="Book Antiqua" w:cs="Book Antiqua"/>
          <w:i/>
          <w:iCs/>
          <w:color w:val="000000"/>
        </w:rPr>
        <w:t xml:space="preserve"> TPMT </w:t>
      </w:r>
      <w:r>
        <w:rPr>
          <w:rFonts w:ascii="Book Antiqua" w:eastAsia="Book Antiqua" w:hAnsi="Book Antiqua" w:cs="Book Antiqua"/>
          <w:color w:val="000000"/>
        </w:rPr>
        <w:t>expression levels are increased in blood and in</w:t>
      </w:r>
      <w:r w:rsidR="005C314D">
        <w:rPr>
          <w:rFonts w:ascii="Book Antiqua" w:eastAsia="Book Antiqua" w:hAnsi="Book Antiqua" w:cs="Book Antiqua"/>
          <w:color w:val="000000"/>
        </w:rPr>
        <w:t xml:space="preserve"> the</w:t>
      </w:r>
      <w:r>
        <w:rPr>
          <w:rFonts w:ascii="Book Antiqua" w:eastAsia="Book Antiqua" w:hAnsi="Book Antiqua" w:cs="Book Antiqua"/>
          <w:color w:val="000000"/>
        </w:rPr>
        <w:t xml:space="preserve"> esophageal mucosa of</w:t>
      </w:r>
      <w:r w:rsidR="005C314D" w:rsidRPr="005C314D">
        <w:rPr>
          <w:rFonts w:ascii="Book Antiqua" w:eastAsia="Book Antiqua" w:hAnsi="Book Antiqua" w:cs="Book Antiqua"/>
          <w:color w:val="000000"/>
        </w:rPr>
        <w:t xml:space="preserve"> </w:t>
      </w:r>
      <w:r w:rsidR="005C314D">
        <w:rPr>
          <w:rFonts w:ascii="Book Antiqua" w:eastAsia="Book Antiqua" w:hAnsi="Book Antiqua" w:cs="Book Antiqua"/>
          <w:color w:val="000000"/>
        </w:rPr>
        <w:t>healthy</w:t>
      </w:r>
      <w:r>
        <w:rPr>
          <w:rFonts w:ascii="Book Antiqua" w:eastAsia="Book Antiqua" w:hAnsi="Book Antiqua" w:cs="Book Antiqua"/>
          <w:color w:val="000000"/>
        </w:rPr>
        <w:t xml:space="preserve"> </w:t>
      </w:r>
      <w:r>
        <w:rPr>
          <w:rFonts w:ascii="Book Antiqua" w:eastAsia="Book Antiqua" w:hAnsi="Book Antiqua" w:cs="Book Antiqua"/>
          <w:i/>
          <w:iCs/>
          <w:color w:val="000000"/>
        </w:rPr>
        <w:t xml:space="preserve">PACSIN2 </w:t>
      </w:r>
      <w:r>
        <w:rPr>
          <w:rFonts w:ascii="Book Antiqua" w:eastAsia="Book Antiqua" w:hAnsi="Book Antiqua" w:cs="Book Antiqua"/>
          <w:color w:val="000000"/>
        </w:rPr>
        <w:t>rs2413739 T allele</w:t>
      </w:r>
      <w:r w:rsidR="005C314D">
        <w:rPr>
          <w:rFonts w:ascii="Book Antiqua" w:eastAsia="Book Antiqua" w:hAnsi="Book Antiqua" w:cs="Book Antiqua"/>
          <w:color w:val="000000"/>
        </w:rPr>
        <w:t xml:space="preserve"> </w:t>
      </w:r>
      <w:r>
        <w:rPr>
          <w:rFonts w:ascii="Book Antiqua" w:eastAsia="Book Antiqua" w:hAnsi="Book Antiqua" w:cs="Book Antiqua"/>
          <w:color w:val="000000"/>
        </w:rPr>
        <w:t xml:space="preserve">carriers but not in the small intestine and colon of these subjects, supporting the idea that the enhanced GI toxicity observed in TT patients is not related to differential expression of </w:t>
      </w:r>
      <w:r>
        <w:rPr>
          <w:rFonts w:ascii="Book Antiqua" w:eastAsia="Book Antiqua" w:hAnsi="Book Antiqua" w:cs="Book Antiqua"/>
          <w:i/>
          <w:iCs/>
          <w:color w:val="000000"/>
        </w:rPr>
        <w:t xml:space="preserve">TPMT </w:t>
      </w:r>
      <w:r>
        <w:rPr>
          <w:rFonts w:ascii="Book Antiqua" w:eastAsia="Book Antiqua" w:hAnsi="Book Antiqua" w:cs="Book Antiqua"/>
          <w:color w:val="000000"/>
        </w:rPr>
        <w:t>in the GI tract</w:t>
      </w:r>
      <w:r w:rsidR="003A704A">
        <w:rPr>
          <w:rFonts w:ascii="Book Antiqua" w:eastAsia="Book Antiqua" w:hAnsi="Book Antiqua" w:cs="Book Antiqua"/>
          <w:color w:val="000000"/>
          <w:szCs w:val="30"/>
          <w:vertAlign w:val="superscript"/>
        </w:rPr>
        <w:t>[37]</w:t>
      </w:r>
      <w:r>
        <w:rPr>
          <w:rFonts w:ascii="Book Antiqua" w:eastAsia="Book Antiqua" w:hAnsi="Book Antiqua" w:cs="Book Antiqua"/>
          <w:color w:val="000000"/>
        </w:rPr>
        <w:t>. Other evidence regarding PACSIN2 suggests its role as a regulator of intestinal mucosal homeostasis and inflammation. Intriguingly, an underinvestigated mechanism of IBD pathogenesis is VE-cadherin-directed vascular barrier disruption</w:t>
      </w:r>
      <w:r w:rsidR="003A704A">
        <w:rPr>
          <w:rFonts w:ascii="Book Antiqua" w:eastAsia="Book Antiqua" w:hAnsi="Book Antiqua" w:cs="Book Antiqua"/>
          <w:color w:val="000000"/>
          <w:szCs w:val="30"/>
          <w:vertAlign w:val="superscript"/>
        </w:rPr>
        <w:t>[38]</w:t>
      </w:r>
      <w:r>
        <w:rPr>
          <w:rFonts w:ascii="Book Antiqua" w:eastAsia="Book Antiqua" w:hAnsi="Book Antiqua" w:cs="Book Antiqua"/>
          <w:color w:val="000000"/>
        </w:rPr>
        <w:t>, and PACSIN2 has been recognized as a regulator of cell–cell adhesion in the endothelium through the inhibition of asymmetric VE-cadherin internalization from adherens junctions</w:t>
      </w:r>
      <w:r w:rsidR="003A704A">
        <w:rPr>
          <w:rFonts w:ascii="Book Antiqua" w:eastAsia="Book Antiqua" w:hAnsi="Book Antiqua" w:cs="Book Antiqua"/>
          <w:color w:val="000000"/>
          <w:szCs w:val="30"/>
          <w:vertAlign w:val="superscript"/>
        </w:rPr>
        <w:t>[39]</w:t>
      </w:r>
      <w:r>
        <w:rPr>
          <w:rFonts w:ascii="Book Antiqua" w:eastAsia="Book Antiqua" w:hAnsi="Book Antiqua" w:cs="Book Antiqua"/>
          <w:color w:val="000000"/>
        </w:rPr>
        <w:t xml:space="preserve">. Stocco </w:t>
      </w:r>
      <w:r w:rsidR="003463EE" w:rsidRPr="003463EE">
        <w:rPr>
          <w:rFonts w:ascii="Book Antiqua" w:hAnsi="Book Antiqua" w:cs="Book Antiqua" w:hint="eastAsia"/>
          <w:i/>
          <w:color w:val="000000"/>
          <w:lang w:eastAsia="zh-CN"/>
        </w:rPr>
        <w:t>et al</w:t>
      </w:r>
      <w:r w:rsidR="003A704A">
        <w:rPr>
          <w:rFonts w:ascii="Book Antiqua" w:eastAsia="Book Antiqua" w:hAnsi="Book Antiqua" w:cs="Book Antiqua"/>
          <w:color w:val="000000"/>
          <w:szCs w:val="30"/>
          <w:vertAlign w:val="superscript"/>
        </w:rPr>
        <w:t>[32]</w:t>
      </w:r>
      <w:r>
        <w:rPr>
          <w:rFonts w:ascii="Book Antiqua" w:eastAsia="Book Antiqua" w:hAnsi="Book Antiqua" w:cs="Book Antiqua"/>
          <w:color w:val="000000"/>
        </w:rPr>
        <w:t xml:space="preserve"> performed an agnostic gene expression analysis in the human B leukemia cell line NALM6 and identified autophagy as one of the pathways significantly affected by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knockdown, thus suggesting a possible role of this gene in autophagy, another mechanism involved in IBD pathogenesis</w:t>
      </w:r>
      <w:r w:rsidR="003A704A">
        <w:rPr>
          <w:rFonts w:ascii="Book Antiqua" w:eastAsia="Book Antiqua" w:hAnsi="Book Antiqua" w:cs="Book Antiqua"/>
          <w:color w:val="000000"/>
          <w:szCs w:val="30"/>
          <w:vertAlign w:val="superscript"/>
        </w:rPr>
        <w:t>[</w:t>
      </w:r>
      <w:r w:rsidR="003A704A">
        <w:rPr>
          <w:rFonts w:ascii="Book Antiqua" w:hAnsi="Book Antiqua" w:cs="Book Antiqua" w:hint="eastAsia"/>
          <w:color w:val="000000"/>
          <w:szCs w:val="30"/>
          <w:vertAlign w:val="superscript"/>
          <w:lang w:eastAsia="zh-CN"/>
        </w:rPr>
        <w:t>32,</w:t>
      </w:r>
      <w:r w:rsidR="003A704A">
        <w:rPr>
          <w:rFonts w:ascii="Book Antiqua" w:eastAsia="Book Antiqua" w:hAnsi="Book Antiqua" w:cs="Book Antiqua"/>
          <w:color w:val="000000"/>
          <w:szCs w:val="30"/>
          <w:vertAlign w:val="superscript"/>
        </w:rPr>
        <w:t>40</w:t>
      </w:r>
      <w:r w:rsidR="003A704A">
        <w:rPr>
          <w:rFonts w:ascii="Book Antiqua" w:hAnsi="Book Antiqua" w:cs="Book Antiqua" w:hint="eastAsia"/>
          <w:color w:val="000000"/>
          <w:szCs w:val="30"/>
          <w:vertAlign w:val="superscript"/>
          <w:lang w:eastAsia="zh-CN"/>
        </w:rPr>
        <w:t>,</w:t>
      </w:r>
      <w:r w:rsidR="003A704A">
        <w:rPr>
          <w:rFonts w:ascii="Book Antiqua" w:eastAsia="Book Antiqua" w:hAnsi="Book Antiqua" w:cs="Book Antiqua"/>
          <w:color w:val="000000"/>
          <w:szCs w:val="30"/>
          <w:vertAlign w:val="superscript"/>
        </w:rPr>
        <w:t>41]</w:t>
      </w:r>
      <w:r>
        <w:rPr>
          <w:rFonts w:ascii="Book Antiqua" w:eastAsia="Book Antiqua" w:hAnsi="Book Antiqua" w:cs="Book Antiqua"/>
          <w:color w:val="000000"/>
        </w:rPr>
        <w:t xml:space="preserve">. Moreover, the human protein ATLAS report shows that lower levels of </w:t>
      </w:r>
      <w:r w:rsidRPr="008C03AA">
        <w:rPr>
          <w:rFonts w:ascii="Book Antiqua" w:eastAsia="Book Antiqua" w:hAnsi="Book Antiqua" w:cs="Book Antiqua"/>
          <w:iCs/>
          <w:color w:val="000000"/>
        </w:rPr>
        <w:t>PACSIN2</w:t>
      </w:r>
      <w:r>
        <w:rPr>
          <w:rFonts w:ascii="Book Antiqua" w:eastAsia="Book Antiqua" w:hAnsi="Book Antiqua" w:cs="Book Antiqua"/>
          <w:color w:val="000000"/>
        </w:rPr>
        <w:t xml:space="preserve"> are related to a reduced survival probability in colorectal adenocarcinoma patients, leaving open the question of whether PACSIN2 is a marker of therapeutic response or a contributing factor to intestinal cancer progression</w:t>
      </w:r>
      <w:r w:rsidR="003A704A">
        <w:rPr>
          <w:rFonts w:ascii="Book Antiqua" w:eastAsia="Book Antiqua" w:hAnsi="Book Antiqua" w:cs="Book Antiqua"/>
          <w:color w:val="000000"/>
          <w:szCs w:val="30"/>
          <w:vertAlign w:val="superscript"/>
        </w:rPr>
        <w:t>[42]</w:t>
      </w:r>
      <w:r>
        <w:rPr>
          <w:rFonts w:ascii="Book Antiqua" w:eastAsia="Book Antiqua" w:hAnsi="Book Antiqua" w:cs="Book Antiqua"/>
          <w:color w:val="000000"/>
        </w:rPr>
        <w:t>. Dedicated studies to clarify the issue of PACSIN2 and GI pathology are needed; however, all this evidence supports the hypothesis that PACSIN2 could be a susceptibility factor for intestinal tissue damage.</w:t>
      </w:r>
    </w:p>
    <w:p w14:paraId="47DCBE12" w14:textId="77777777" w:rsidR="00A77B3E" w:rsidRDefault="005D0E0B" w:rsidP="003A704A">
      <w:pPr>
        <w:spacing w:line="360" w:lineRule="auto"/>
        <w:ind w:firstLineChars="100" w:firstLine="240"/>
        <w:jc w:val="both"/>
      </w:pPr>
      <w:r>
        <w:rPr>
          <w:rFonts w:ascii="Book Antiqua" w:eastAsia="Book Antiqua" w:hAnsi="Book Antiqua" w:cs="Book Antiqua"/>
          <w:color w:val="000000"/>
        </w:rPr>
        <w:t xml:space="preserve">Thiopurine-derived tGTPs are able to compete with GTP on Rac-1, a Rho-GTPase involved in cellular proliferation. It can be hypothesized that factors reducing Rac-1 expression or activity could influence cell susceptibility to cytotoxic </w:t>
      </w:r>
      <w:r w:rsidRPr="008C03AA">
        <w:rPr>
          <w:rFonts w:ascii="Book Antiqua" w:eastAsia="Book Antiqua" w:hAnsi="Book Antiqua" w:cs="Book Antiqua"/>
          <w:iCs/>
          <w:color w:val="000000"/>
        </w:rPr>
        <w:t>stimuli</w:t>
      </w:r>
      <w:r>
        <w:rPr>
          <w:rFonts w:ascii="Book Antiqua" w:eastAsia="Book Antiqua" w:hAnsi="Book Antiqua" w:cs="Book Antiqua"/>
          <w:i/>
          <w:iCs/>
          <w:color w:val="000000"/>
        </w:rPr>
        <w:t xml:space="preserve">, </w:t>
      </w:r>
      <w:r>
        <w:rPr>
          <w:rFonts w:ascii="Book Antiqua" w:eastAsia="Book Antiqua" w:hAnsi="Book Antiqua" w:cs="Book Antiqua"/>
          <w:color w:val="000000"/>
        </w:rPr>
        <w:t>thus contributing to thiopurine efficacy and toxicity. Interestingly, Rac-1 was able to bind PACSIN2 through a physical interaction</w:t>
      </w:r>
      <w:r w:rsidR="003A704A">
        <w:rPr>
          <w:rFonts w:ascii="Book Antiqua" w:eastAsia="Book Antiqua" w:hAnsi="Book Antiqua" w:cs="Book Antiqua"/>
          <w:color w:val="000000"/>
          <w:szCs w:val="30"/>
          <w:vertAlign w:val="superscript"/>
        </w:rPr>
        <w:t>[3]</w:t>
      </w:r>
      <w:r>
        <w:rPr>
          <w:rFonts w:ascii="Book Antiqua" w:eastAsia="Book Antiqua" w:hAnsi="Book Antiqua" w:cs="Book Antiqua"/>
          <w:color w:val="000000"/>
        </w:rPr>
        <w:t>; this protein–protein interaction seemed to be responsible for reciprocal regulation: Rac-1 activity controlled PACSIN2 cellular distribution, whereas PACSIN2 could negatively modulate Rac-1 activity</w:t>
      </w:r>
      <w:r w:rsidR="003A704A">
        <w:rPr>
          <w:rFonts w:ascii="Book Antiqua" w:eastAsia="Book Antiqua" w:hAnsi="Book Antiqua" w:cs="Book Antiqua"/>
          <w:color w:val="000000"/>
          <w:szCs w:val="30"/>
          <w:vertAlign w:val="superscript"/>
        </w:rPr>
        <w:t>[43]</w:t>
      </w:r>
      <w:r>
        <w:rPr>
          <w:rFonts w:ascii="Book Antiqua" w:eastAsia="Book Antiqua" w:hAnsi="Book Antiqua" w:cs="Book Antiqua"/>
          <w:color w:val="000000"/>
        </w:rPr>
        <w:t xml:space="preserve">. </w:t>
      </w:r>
      <w:r>
        <w:rPr>
          <w:rFonts w:ascii="Book Antiqua" w:eastAsia="Book Antiqua" w:hAnsi="Book Antiqua" w:cs="Book Antiqua"/>
          <w:i/>
          <w:iCs/>
          <w:color w:val="000000"/>
        </w:rPr>
        <w:t>In vitro</w:t>
      </w:r>
      <w:r>
        <w:rPr>
          <w:rFonts w:ascii="Book Antiqua" w:eastAsia="Book Antiqua" w:hAnsi="Book Antiqua" w:cs="Book Antiqua"/>
          <w:color w:val="000000"/>
        </w:rPr>
        <w:t xml:space="preserve"> data showed decreased activity of Rac-1 in the presence of the rs34932801 (G&gt;C) SNP in the </w:t>
      </w:r>
      <w:r>
        <w:rPr>
          <w:rFonts w:ascii="Book Antiqua" w:eastAsia="Book Antiqua" w:hAnsi="Book Antiqua" w:cs="Book Antiqua"/>
          <w:i/>
          <w:iCs/>
          <w:color w:val="000000"/>
        </w:rPr>
        <w:t>RAC1</w:t>
      </w:r>
      <w:r>
        <w:rPr>
          <w:rFonts w:ascii="Book Antiqua" w:eastAsia="Book Antiqua" w:hAnsi="Book Antiqua" w:cs="Book Antiqua"/>
          <w:color w:val="000000"/>
        </w:rPr>
        <w:t xml:space="preserve"> promoter, and interestingly, this polymorphism was associated with MP hematologic toxicity in a cohort of European IBD patients</w:t>
      </w:r>
      <w:r w:rsidR="003A704A">
        <w:rPr>
          <w:rFonts w:ascii="Book Antiqua" w:eastAsia="Book Antiqua" w:hAnsi="Book Antiqua" w:cs="Book Antiqua"/>
          <w:color w:val="000000"/>
          <w:szCs w:val="30"/>
          <w:vertAlign w:val="superscript"/>
        </w:rPr>
        <w:t>[44]</w:t>
      </w:r>
      <w:r>
        <w:rPr>
          <w:rFonts w:ascii="Book Antiqua" w:eastAsia="Book Antiqua" w:hAnsi="Book Antiqua" w:cs="Book Antiqua"/>
          <w:color w:val="000000"/>
        </w:rPr>
        <w:t>. Another study reported that Rac-1 expression levels decreased during thiopurine maintenance therapy in IBD patients and that MP responders presented lower Rac-1 expression and activity levels, whereas in nonresponders, these parameters were increased. On these bases, Rac-1 was proposed as a potential biomarker of thiopurine effectiveness in IBD</w:t>
      </w:r>
      <w:r w:rsidR="003A704A">
        <w:rPr>
          <w:rFonts w:ascii="Book Antiqua" w:eastAsia="Book Antiqua" w:hAnsi="Book Antiqua" w:cs="Book Antiqua"/>
          <w:color w:val="000000"/>
          <w:szCs w:val="30"/>
          <w:vertAlign w:val="superscript"/>
        </w:rPr>
        <w:t>[45]</w:t>
      </w:r>
      <w:r>
        <w:rPr>
          <w:rFonts w:ascii="Book Antiqua" w:eastAsia="Book Antiqua" w:hAnsi="Book Antiqua" w:cs="Book Antiqua"/>
          <w:color w:val="000000"/>
        </w:rPr>
        <w:t>. Intriguingly, conditional disruption of Rac-1 in phagocytes of mice resulted in protection from colitis</w:t>
      </w:r>
      <w:r w:rsidR="003A704A">
        <w:rPr>
          <w:rFonts w:ascii="Book Antiqua" w:eastAsia="Book Antiqua" w:hAnsi="Book Antiqua" w:cs="Book Antiqua"/>
          <w:color w:val="000000"/>
          <w:szCs w:val="30"/>
          <w:vertAlign w:val="superscript"/>
        </w:rPr>
        <w:t>[46]</w:t>
      </w:r>
      <w:r>
        <w:rPr>
          <w:rFonts w:ascii="Book Antiqua" w:eastAsia="Book Antiqua" w:hAnsi="Book Antiqua" w:cs="Book Antiqua"/>
          <w:color w:val="000000"/>
        </w:rPr>
        <w:t>. In contrast, Rac-1 and STAT3 signaling have been considered contributing factors to IBD development</w:t>
      </w:r>
      <w:r w:rsidR="003A704A">
        <w:rPr>
          <w:rFonts w:ascii="Book Antiqua" w:eastAsia="Book Antiqua" w:hAnsi="Book Antiqua" w:cs="Book Antiqua"/>
          <w:color w:val="000000"/>
          <w:szCs w:val="30"/>
          <w:vertAlign w:val="superscript"/>
        </w:rPr>
        <w:t>[47]</w:t>
      </w:r>
      <w:r>
        <w:rPr>
          <w:rFonts w:ascii="Book Antiqua" w:eastAsia="Book Antiqua" w:hAnsi="Book Antiqua" w:cs="Book Antiqua"/>
          <w:color w:val="000000"/>
        </w:rPr>
        <w:t>, and it was found that both the expression and activity levels of Rac-1 were directly related to colon inflammation grade</w:t>
      </w:r>
      <w:r w:rsidR="003A704A">
        <w:rPr>
          <w:rFonts w:ascii="Book Antiqua" w:eastAsia="Book Antiqua" w:hAnsi="Book Antiqua" w:cs="Book Antiqua"/>
          <w:color w:val="000000"/>
          <w:szCs w:val="30"/>
          <w:vertAlign w:val="superscript"/>
        </w:rPr>
        <w:t>[46]</w:t>
      </w:r>
      <w:r>
        <w:rPr>
          <w:rFonts w:ascii="Book Antiqua" w:eastAsia="Book Antiqua" w:hAnsi="Book Antiqua" w:cs="Book Antiqua"/>
          <w:color w:val="000000"/>
        </w:rPr>
        <w:t xml:space="preserve">. Sustained Rac-1-GTP activity in </w:t>
      </w:r>
      <w:r w:rsidRPr="008C03AA">
        <w:rPr>
          <w:rFonts w:ascii="Book Antiqua" w:eastAsia="Book Antiqua" w:hAnsi="Book Antiqua" w:cs="Book Antiqua"/>
          <w:iCs/>
          <w:color w:val="000000"/>
        </w:rPr>
        <w:t>lamina propria</w:t>
      </w:r>
      <w:r>
        <w:rPr>
          <w:rFonts w:ascii="Book Antiqua" w:eastAsia="Book Antiqua" w:hAnsi="Book Antiqua" w:cs="Book Antiqua"/>
          <w:color w:val="000000"/>
        </w:rPr>
        <w:t xml:space="preserve"> T lymphocytes could be more difficult to counteract by thiopurines and lead to resistance of T lymphocytes to apoptosis and thus to their unrestrained accumulation, which subsequently results in the amplification of the inflammatory response in the GI tract. In this sense, in IBD patients, Rac-1 could represent a biomarker of thiopurine-induced GI toxicity and of disease severity and progression, without a clear discrimination between the two clinical phenotypes.</w:t>
      </w:r>
    </w:p>
    <w:p w14:paraId="7A749931" w14:textId="3A194801" w:rsidR="00A77B3E" w:rsidRPr="003A704A" w:rsidRDefault="005D0E0B" w:rsidP="003A704A">
      <w:pPr>
        <w:spacing w:line="360" w:lineRule="auto"/>
        <w:ind w:firstLineChars="100" w:firstLine="240"/>
        <w:jc w:val="both"/>
        <w:rPr>
          <w:lang w:eastAsia="zh-CN"/>
        </w:rPr>
      </w:pPr>
      <w:r>
        <w:rPr>
          <w:rFonts w:ascii="Book Antiqua" w:eastAsia="Book Antiqua" w:hAnsi="Book Antiqua" w:cs="Book Antiqua"/>
          <w:color w:val="000000"/>
        </w:rPr>
        <w:t>Another potential biomarker for thiopurine GI toxicity is the inosine triphosphate pyrophosphatase (</w:t>
      </w:r>
      <w:r>
        <w:rPr>
          <w:rFonts w:ascii="Book Antiqua" w:eastAsia="Book Antiqua" w:hAnsi="Book Antiqua" w:cs="Book Antiqua"/>
          <w:i/>
          <w:iCs/>
          <w:color w:val="000000"/>
        </w:rPr>
        <w:t>ITPA</w:t>
      </w:r>
      <w:r>
        <w:rPr>
          <w:rFonts w:ascii="Book Antiqua" w:eastAsia="Book Antiqua" w:hAnsi="Book Antiqua" w:cs="Book Antiqua"/>
          <w:color w:val="000000"/>
        </w:rPr>
        <w:t>) gene. ITPA is one of the enzymes involved in the thiopurine metabolic pathway. By hydrolyzing inosine triphosphate (ITP) and xanthosine triphosphate nucleotides (XTP) into their monophosphate derivatives (IMP and XMP, respectively), ITPA prevents the accumulation of these noncanonical metabolites in cells and their incorporation into DNA or RNA, where they can interact with DNA/RNA polymerase activity</w:t>
      </w:r>
      <w:r w:rsidR="003A704A">
        <w:rPr>
          <w:rFonts w:ascii="Book Antiqua" w:eastAsia="Book Antiqua" w:hAnsi="Book Antiqua" w:cs="Book Antiqua"/>
          <w:color w:val="000000"/>
          <w:szCs w:val="30"/>
          <w:vertAlign w:val="superscript"/>
        </w:rPr>
        <w:t>[48]</w:t>
      </w:r>
      <w:r>
        <w:rPr>
          <w:rFonts w:ascii="Book Antiqua" w:eastAsia="Book Antiqua" w:hAnsi="Book Antiqua" w:cs="Book Antiqua"/>
          <w:color w:val="000000"/>
        </w:rPr>
        <w:t>. The thioinosine analog (tIMP), an intermediate of MP conversion to TGN, is converted to tITP, which is also an ITPA substrate (Figure 1). A study performed on a large childhood ALL cohort (</w:t>
      </w:r>
      <w:r>
        <w:rPr>
          <w:rFonts w:ascii="Book Antiqua" w:eastAsia="Book Antiqua" w:hAnsi="Book Antiqua" w:cs="Book Antiqua"/>
          <w:i/>
          <w:iCs/>
          <w:color w:val="000000"/>
        </w:rPr>
        <w:t>n</w:t>
      </w:r>
      <w:r>
        <w:rPr>
          <w:rFonts w:ascii="Book Antiqua" w:eastAsia="Book Antiqua" w:hAnsi="Book Antiqua" w:cs="Book Antiqua"/>
          <w:color w:val="000000"/>
        </w:rPr>
        <w:t xml:space="preserve"> = 511), treated according to the AIEOP-BFM-2000 protocol, showed that the missense variant rs1127354 (C&gt;A, p. Pro32Thr) in </w:t>
      </w:r>
      <w:r>
        <w:rPr>
          <w:rFonts w:ascii="Book Antiqua" w:eastAsia="Book Antiqua" w:hAnsi="Book Antiqua" w:cs="Book Antiqua"/>
          <w:i/>
          <w:iCs/>
          <w:color w:val="000000"/>
        </w:rPr>
        <w:t>ITPA</w:t>
      </w:r>
      <w:r>
        <w:rPr>
          <w:rFonts w:ascii="Book Antiqua" w:eastAsia="Book Antiqua" w:hAnsi="Book Antiqua" w:cs="Book Antiqua"/>
          <w:color w:val="000000"/>
        </w:rPr>
        <w:t xml:space="preserve"> was associated with a higher risk of severe GI toxicity during induction/consolidation therapy</w:t>
      </w:r>
      <w:r w:rsidR="003A704A">
        <w:rPr>
          <w:rFonts w:ascii="Book Antiqua" w:eastAsia="Book Antiqua" w:hAnsi="Book Antiqua" w:cs="Book Antiqua"/>
          <w:color w:val="000000"/>
          <w:szCs w:val="30"/>
          <w:vertAlign w:val="superscript"/>
        </w:rPr>
        <w:t>[10]</w:t>
      </w:r>
      <w:r>
        <w:rPr>
          <w:rFonts w:ascii="Book Antiqua" w:eastAsia="Book Antiqua" w:hAnsi="Book Antiqua" w:cs="Book Antiqua"/>
          <w:color w:val="000000"/>
        </w:rPr>
        <w:t>. This missense variant partially reduces ITPA enzymatic activity in heterozygotes and completely reduces ITPA enzymatic activity in variant homozygotes</w:t>
      </w:r>
      <w:r w:rsidR="003A704A">
        <w:rPr>
          <w:rFonts w:ascii="Book Antiqua" w:eastAsia="Book Antiqua" w:hAnsi="Book Antiqua" w:cs="Book Antiqua"/>
          <w:color w:val="000000"/>
          <w:szCs w:val="30"/>
          <w:vertAlign w:val="superscript"/>
        </w:rPr>
        <w:t>[49</w:t>
      </w:r>
      <w:r w:rsidR="003A704A">
        <w:rPr>
          <w:rFonts w:ascii="Book Antiqua" w:hAnsi="Book Antiqua" w:cs="Book Antiqua" w:hint="eastAsia"/>
          <w:color w:val="000000"/>
          <w:szCs w:val="30"/>
          <w:vertAlign w:val="superscript"/>
          <w:lang w:eastAsia="zh-CN"/>
        </w:rPr>
        <w:t>,</w:t>
      </w:r>
      <w:r w:rsidR="003A704A">
        <w:rPr>
          <w:rFonts w:ascii="Book Antiqua" w:eastAsia="Book Antiqua" w:hAnsi="Book Antiqua" w:cs="Book Antiqua"/>
          <w:color w:val="000000"/>
          <w:szCs w:val="30"/>
          <w:vertAlign w:val="superscript"/>
        </w:rPr>
        <w:t>50]</w:t>
      </w:r>
      <w:r>
        <w:rPr>
          <w:rFonts w:ascii="Book Antiqua" w:eastAsia="Book Antiqua" w:hAnsi="Book Antiqua" w:cs="Book Antiqua"/>
          <w:color w:val="000000"/>
        </w:rPr>
        <w:t>, stimulating the accumulation of unusual tITP with the potential to cause adverse metabolic effects</w:t>
      </w:r>
      <w:r w:rsidR="003A704A">
        <w:rPr>
          <w:rFonts w:ascii="Book Antiqua" w:eastAsia="Book Antiqua" w:hAnsi="Book Antiqua" w:cs="Book Antiqua"/>
          <w:color w:val="000000"/>
          <w:szCs w:val="30"/>
          <w:vertAlign w:val="superscript"/>
        </w:rPr>
        <w:t>[51]</w:t>
      </w:r>
      <w:r>
        <w:rPr>
          <w:rFonts w:ascii="Book Antiqua" w:eastAsia="Book Antiqua" w:hAnsi="Book Antiqua" w:cs="Book Antiqua"/>
          <w:color w:val="000000"/>
        </w:rPr>
        <w:t xml:space="preserve">. Other studies in pediatric ALL patients showed contradictory results on the </w:t>
      </w:r>
      <w:r>
        <w:rPr>
          <w:rFonts w:ascii="Book Antiqua" w:eastAsia="Book Antiqua" w:hAnsi="Book Antiqua" w:cs="Book Antiqua"/>
          <w:i/>
          <w:iCs/>
          <w:color w:val="000000"/>
        </w:rPr>
        <w:t>ITPA</w:t>
      </w:r>
      <w:r>
        <w:rPr>
          <w:rFonts w:ascii="Book Antiqua" w:eastAsia="Book Antiqua" w:hAnsi="Book Antiqua" w:cs="Book Antiqua"/>
          <w:color w:val="000000"/>
        </w:rPr>
        <w:t xml:space="preserve"> rs1127354 association with myelotoxicity</w:t>
      </w:r>
      <w:r w:rsidR="003A704A">
        <w:rPr>
          <w:rFonts w:ascii="Book Antiqua" w:eastAsia="Book Antiqua" w:hAnsi="Book Antiqua" w:cs="Book Antiqua"/>
          <w:color w:val="000000"/>
          <w:szCs w:val="30"/>
          <w:vertAlign w:val="superscript"/>
        </w:rPr>
        <w:t>[52</w:t>
      </w:r>
      <w:r w:rsidR="003A704A">
        <w:rPr>
          <w:rFonts w:ascii="Book Antiqua" w:hAnsi="Book Antiqua" w:cs="Book Antiqua" w:hint="eastAsia"/>
          <w:color w:val="000000"/>
          <w:szCs w:val="30"/>
          <w:vertAlign w:val="superscript"/>
          <w:lang w:eastAsia="zh-CN"/>
        </w:rPr>
        <w:t>-54</w:t>
      </w:r>
      <w:r w:rsidR="003A704A">
        <w:rPr>
          <w:rFonts w:ascii="Book Antiqua" w:eastAsia="Book Antiqua" w:hAnsi="Book Antiqua" w:cs="Book Antiqua"/>
          <w:color w:val="000000"/>
          <w:szCs w:val="30"/>
          <w:vertAlign w:val="superscript"/>
        </w:rPr>
        <w:t>]</w:t>
      </w:r>
      <w:r>
        <w:rPr>
          <w:rFonts w:ascii="Book Antiqua" w:eastAsia="Book Antiqua" w:hAnsi="Book Antiqua" w:cs="Book Antiqua"/>
          <w:color w:val="000000"/>
        </w:rPr>
        <w:t xml:space="preserve">. Stocco </w:t>
      </w:r>
      <w:r w:rsidR="003463EE" w:rsidRPr="003463EE">
        <w:rPr>
          <w:rFonts w:ascii="Book Antiqua" w:hAnsi="Book Antiqua" w:cs="Book Antiqua" w:hint="eastAsia"/>
          <w:i/>
          <w:color w:val="000000"/>
          <w:lang w:eastAsia="zh-CN"/>
        </w:rPr>
        <w:t>et al</w:t>
      </w:r>
      <w:r w:rsidR="003A704A">
        <w:rPr>
          <w:rFonts w:ascii="Book Antiqua" w:eastAsia="Book Antiqua" w:hAnsi="Book Antiqua" w:cs="Book Antiqua"/>
          <w:color w:val="000000"/>
          <w:szCs w:val="30"/>
          <w:vertAlign w:val="superscript"/>
        </w:rPr>
        <w:t>[53]</w:t>
      </w:r>
      <w:r>
        <w:rPr>
          <w:rFonts w:ascii="Book Antiqua" w:eastAsia="Book Antiqua" w:hAnsi="Book Antiqua" w:cs="Book Antiqua"/>
          <w:color w:val="000000"/>
        </w:rPr>
        <w:t xml:space="preserve"> found significantly higher concentrations of MMP</w:t>
      </w:r>
      <w:r w:rsidR="00455888">
        <w:rPr>
          <w:rFonts w:ascii="Book Antiqua" w:eastAsia="Book Antiqua" w:hAnsi="Book Antiqua" w:cs="Book Antiqua"/>
          <w:color w:val="000000"/>
        </w:rPr>
        <w:t>N</w:t>
      </w:r>
      <w:r>
        <w:rPr>
          <w:rFonts w:ascii="Book Antiqua" w:eastAsia="Book Antiqua" w:hAnsi="Book Antiqua" w:cs="Book Antiqua"/>
          <w:color w:val="000000"/>
        </w:rPr>
        <w:t xml:space="preserve"> in patients with the nonfunctional </w:t>
      </w:r>
      <w:r>
        <w:rPr>
          <w:rFonts w:ascii="Book Antiqua" w:eastAsia="Book Antiqua" w:hAnsi="Book Antiqua" w:cs="Book Antiqua"/>
          <w:i/>
          <w:iCs/>
          <w:color w:val="000000"/>
        </w:rPr>
        <w:t>ITPA</w:t>
      </w:r>
      <w:r>
        <w:rPr>
          <w:rFonts w:ascii="Book Antiqua" w:eastAsia="Book Antiqua" w:hAnsi="Book Antiqua" w:cs="Book Antiqua"/>
          <w:color w:val="000000"/>
        </w:rPr>
        <w:t xml:space="preserve"> allele. The association between the </w:t>
      </w:r>
      <w:r>
        <w:rPr>
          <w:rFonts w:ascii="Book Antiqua" w:eastAsia="Book Antiqua" w:hAnsi="Book Antiqua" w:cs="Book Antiqua"/>
          <w:i/>
          <w:iCs/>
          <w:color w:val="000000"/>
        </w:rPr>
        <w:t>ITPA</w:t>
      </w:r>
      <w:r>
        <w:rPr>
          <w:rFonts w:ascii="Book Antiqua" w:eastAsia="Book Antiqua" w:hAnsi="Book Antiqua" w:cs="Book Antiqua"/>
          <w:color w:val="000000"/>
        </w:rPr>
        <w:t xml:space="preserve"> polymorphism and MP metabolism or neutropenia in ALL patients treated with an MP dose adjusted on the basis of the </w:t>
      </w:r>
      <w:r>
        <w:rPr>
          <w:rFonts w:ascii="Book Antiqua" w:eastAsia="Book Antiqua" w:hAnsi="Book Antiqua" w:cs="Book Antiqua"/>
          <w:i/>
          <w:iCs/>
          <w:color w:val="000000"/>
        </w:rPr>
        <w:t>TPMT</w:t>
      </w:r>
      <w:r>
        <w:rPr>
          <w:rFonts w:ascii="Book Antiqua" w:eastAsia="Book Antiqua" w:hAnsi="Book Antiqua" w:cs="Book Antiqua"/>
          <w:color w:val="000000"/>
        </w:rPr>
        <w:t xml:space="preserve"> genotype underlined the important role of this gene in thiopurine toxicity.</w:t>
      </w:r>
    </w:p>
    <w:p w14:paraId="6625F924" w14:textId="77777777" w:rsidR="00A77B3E" w:rsidRDefault="00A77B3E">
      <w:pPr>
        <w:spacing w:line="360" w:lineRule="auto"/>
        <w:jc w:val="both"/>
      </w:pPr>
    </w:p>
    <w:p w14:paraId="59D3BC28" w14:textId="77777777" w:rsidR="00A77B3E" w:rsidRDefault="005D0E0B">
      <w:pPr>
        <w:spacing w:line="360" w:lineRule="auto"/>
        <w:jc w:val="both"/>
      </w:pPr>
      <w:r>
        <w:rPr>
          <w:rFonts w:ascii="Book Antiqua" w:eastAsia="Book Antiqua" w:hAnsi="Book Antiqua" w:cs="Book Antiqua"/>
          <w:b/>
          <w:bCs/>
          <w:caps/>
          <w:color w:val="000000"/>
          <w:u w:val="single"/>
        </w:rPr>
        <w:t>Clinical implementations</w:t>
      </w:r>
    </w:p>
    <w:p w14:paraId="2AE641D2" w14:textId="77777777" w:rsidR="00A77B3E" w:rsidRDefault="005D0E0B">
      <w:pPr>
        <w:spacing w:line="360" w:lineRule="auto"/>
        <w:jc w:val="both"/>
      </w:pPr>
      <w:r>
        <w:rPr>
          <w:rFonts w:ascii="Book Antiqua" w:eastAsia="Book Antiqua" w:hAnsi="Book Antiqua" w:cs="Book Antiqua"/>
          <w:color w:val="000000"/>
        </w:rPr>
        <w:t>The</w:t>
      </w:r>
      <w:r>
        <w:rPr>
          <w:rFonts w:ascii="Book Antiqua" w:eastAsia="Book Antiqua" w:hAnsi="Book Antiqua" w:cs="Book Antiqua"/>
          <w:b/>
          <w:bCs/>
          <w:color w:val="000000"/>
        </w:rPr>
        <w:t xml:space="preserve">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rs2413739 SNP could be considered a potential biomarker for thiopurine-related GI toxicity, being associated with this clinical phenotype in three independent ALL cohorts and with increased active disease in a cohort of IBD patients. Further investigations are needed to understand the molecular basis of this genetic effect and the functional role of the PACSIN2 protein in the healthy and damaged GI epithelium before its possible translation into the clinic. Additionally, the contribution of </w:t>
      </w:r>
      <w:r>
        <w:rPr>
          <w:rFonts w:ascii="Book Antiqua" w:eastAsia="Book Antiqua" w:hAnsi="Book Antiqua" w:cs="Book Antiqua"/>
          <w:i/>
          <w:iCs/>
          <w:color w:val="000000"/>
        </w:rPr>
        <w:t>RAC1</w:t>
      </w:r>
      <w:r>
        <w:rPr>
          <w:rFonts w:ascii="Book Antiqua" w:eastAsia="Book Antiqua" w:hAnsi="Book Antiqua" w:cs="Book Antiqua"/>
          <w:color w:val="000000"/>
        </w:rPr>
        <w:t xml:space="preserve"> and </w:t>
      </w:r>
      <w:r>
        <w:rPr>
          <w:rFonts w:ascii="Book Antiqua" w:eastAsia="Book Antiqua" w:hAnsi="Book Antiqua" w:cs="Book Antiqua"/>
          <w:i/>
          <w:iCs/>
          <w:color w:val="000000"/>
        </w:rPr>
        <w:t>ITPA</w:t>
      </w:r>
      <w:r>
        <w:rPr>
          <w:rFonts w:ascii="Book Antiqua" w:eastAsia="Book Antiqua" w:hAnsi="Book Antiqua" w:cs="Book Antiqua"/>
          <w:color w:val="000000"/>
        </w:rPr>
        <w:t xml:space="preserve"> SNPs, as potential biomarkers for thiopurine-related GI toxicity, requires further validation in patients undergoing therapy with these drugs. Currently, there are no clinical trials focusing on the role of these genes/proteins in GI toxicity in ALL and IBD patients.</w:t>
      </w:r>
    </w:p>
    <w:p w14:paraId="5E77CF5B" w14:textId="75261FC1" w:rsidR="00A77B3E" w:rsidRDefault="005D0E0B" w:rsidP="003A704A">
      <w:pPr>
        <w:spacing w:line="360" w:lineRule="auto"/>
        <w:ind w:firstLineChars="100" w:firstLine="240"/>
        <w:jc w:val="both"/>
      </w:pPr>
      <w:r>
        <w:rPr>
          <w:rFonts w:ascii="Book Antiqua" w:eastAsia="Book Antiqua" w:hAnsi="Book Antiqua" w:cs="Book Antiqua"/>
          <w:color w:val="000000"/>
        </w:rPr>
        <w:t xml:space="preserve">If these candidates would be confirmed as markers </w:t>
      </w:r>
      <w:r w:rsidR="00624656">
        <w:rPr>
          <w:rFonts w:ascii="Book Antiqua" w:eastAsia="Book Antiqua" w:hAnsi="Book Antiqua" w:cs="Book Antiqua"/>
          <w:color w:val="000000"/>
        </w:rPr>
        <w:t xml:space="preserve">for </w:t>
      </w:r>
      <w:r>
        <w:rPr>
          <w:rFonts w:ascii="Book Antiqua" w:eastAsia="Book Antiqua" w:hAnsi="Book Antiqua" w:cs="Book Antiqua"/>
          <w:color w:val="000000"/>
        </w:rPr>
        <w:t>GI toxicity, several applications could be speculated in clinical practice. For example, in patients treated with thiopurines, clinicians could be warned of the patients’ genetic predisposition to GI damage (</w:t>
      </w:r>
      <w:r w:rsidRPr="003A704A">
        <w:rPr>
          <w:rFonts w:ascii="Book Antiqua" w:eastAsia="Book Antiqua" w:hAnsi="Book Antiqua" w:cs="Book Antiqua"/>
          <w:i/>
          <w:color w:val="000000"/>
        </w:rPr>
        <w:t>e.g.</w:t>
      </w:r>
      <w:r>
        <w:rPr>
          <w:rFonts w:ascii="Book Antiqua" w:eastAsia="Book Antiqua" w:hAnsi="Book Antiqua" w:cs="Book Antiqua"/>
          <w:color w:val="000000"/>
        </w:rPr>
        <w:t xml:space="preserve">, patients carrying the </w:t>
      </w:r>
      <w:r>
        <w:rPr>
          <w:rFonts w:ascii="Book Antiqua" w:eastAsia="Book Antiqua" w:hAnsi="Book Antiqua" w:cs="Book Antiqua"/>
          <w:i/>
          <w:iCs/>
          <w:color w:val="000000"/>
        </w:rPr>
        <w:t>PACSIN2</w:t>
      </w:r>
      <w:r>
        <w:rPr>
          <w:rFonts w:ascii="Book Antiqua" w:eastAsia="Book Antiqua" w:hAnsi="Book Antiqua" w:cs="Book Antiqua"/>
          <w:color w:val="000000"/>
        </w:rPr>
        <w:t xml:space="preserve"> rs2413739 or </w:t>
      </w:r>
      <w:r>
        <w:rPr>
          <w:rFonts w:ascii="Book Antiqua" w:eastAsia="Book Antiqua" w:hAnsi="Book Antiqua" w:cs="Book Antiqua"/>
          <w:i/>
          <w:iCs/>
          <w:color w:val="000000"/>
        </w:rPr>
        <w:t>ITPA</w:t>
      </w:r>
      <w:r>
        <w:rPr>
          <w:rFonts w:ascii="Book Antiqua" w:eastAsia="Book Antiqua" w:hAnsi="Book Antiqua" w:cs="Book Antiqua"/>
          <w:color w:val="000000"/>
        </w:rPr>
        <w:t xml:space="preserve"> rs1127354 homozygous variant genotypes). Pharmacogenetic information could be used as an alert for physicians, identifying patients who need intensive monitoring for adverse effects or those who should undergo supportive care earlier, even when less severe episodes of toxicity occur.</w:t>
      </w:r>
    </w:p>
    <w:p w14:paraId="355ACD7F" w14:textId="77777777" w:rsidR="00A77B3E" w:rsidRDefault="00A77B3E">
      <w:pPr>
        <w:spacing w:line="360" w:lineRule="auto"/>
        <w:jc w:val="both"/>
      </w:pPr>
    </w:p>
    <w:p w14:paraId="778A4924" w14:textId="77777777" w:rsidR="00A77B3E" w:rsidRDefault="005D0E0B">
      <w:pPr>
        <w:spacing w:line="360" w:lineRule="auto"/>
        <w:jc w:val="both"/>
      </w:pPr>
      <w:r>
        <w:rPr>
          <w:rFonts w:ascii="Book Antiqua" w:eastAsia="Book Antiqua" w:hAnsi="Book Antiqua" w:cs="Book Antiqua"/>
          <w:b/>
          <w:caps/>
          <w:color w:val="000000"/>
          <w:u w:val="single"/>
        </w:rPr>
        <w:t>CONCLUSION</w:t>
      </w:r>
    </w:p>
    <w:p w14:paraId="0F24D946" w14:textId="529D2B1E" w:rsidR="00A77B3E" w:rsidRDefault="005D0E0B">
      <w:pPr>
        <w:spacing w:line="360" w:lineRule="auto"/>
        <w:jc w:val="both"/>
      </w:pPr>
      <w:r>
        <w:rPr>
          <w:rFonts w:ascii="Book Antiqua" w:eastAsia="Book Antiqua" w:hAnsi="Book Antiqua" w:cs="Book Antiqua"/>
          <w:color w:val="000000"/>
        </w:rPr>
        <w:t>While highly effective, thiopurines are responsible for serious toxicities in ALL and IBD. This scenario points out the importance of identifying predictive biomarkers for detecting and monitoring</w:t>
      </w:r>
      <w:r w:rsidR="00624656">
        <w:rPr>
          <w:rFonts w:ascii="Book Antiqua" w:eastAsia="Book Antiqua" w:hAnsi="Book Antiqua" w:cs="Book Antiqua"/>
          <w:color w:val="000000"/>
        </w:rPr>
        <w:t xml:space="preserve"> the</w:t>
      </w:r>
      <w:r>
        <w:rPr>
          <w:rFonts w:ascii="Book Antiqua" w:eastAsia="Book Antiqua" w:hAnsi="Book Antiqua" w:cs="Book Antiqua"/>
          <w:color w:val="000000"/>
        </w:rPr>
        <w:t xml:space="preserve"> tissue-specific side effects</w:t>
      </w:r>
      <w:r w:rsidR="00624656" w:rsidRPr="00624656">
        <w:rPr>
          <w:rFonts w:ascii="Book Antiqua" w:eastAsia="Book Antiqua" w:hAnsi="Book Antiqua" w:cs="Book Antiqua"/>
          <w:color w:val="000000"/>
        </w:rPr>
        <w:t xml:space="preserve"> </w:t>
      </w:r>
      <w:r w:rsidR="00624656">
        <w:rPr>
          <w:rFonts w:ascii="Book Antiqua" w:eastAsia="Book Antiqua" w:hAnsi="Book Antiqua" w:cs="Book Antiqua"/>
          <w:color w:val="000000"/>
        </w:rPr>
        <w:t>of thiopurine</w:t>
      </w:r>
      <w:r>
        <w:rPr>
          <w:rFonts w:ascii="Book Antiqua" w:eastAsia="Book Antiqua" w:hAnsi="Book Antiqua" w:cs="Book Antiqua"/>
          <w:color w:val="000000"/>
        </w:rPr>
        <w:t>. Data reported in this editorial underline the complexity of thiopurine pharmacokinetic mechanisms, which could be influenced by multiple genes and nongenetic factors able to exert their function on the whole body or through a tissue-specific mechanism of action.</w:t>
      </w:r>
    </w:p>
    <w:p w14:paraId="13B01B30" w14:textId="77777777" w:rsidR="00A77B3E" w:rsidRDefault="00A77B3E">
      <w:pPr>
        <w:spacing w:line="360" w:lineRule="auto"/>
        <w:jc w:val="both"/>
      </w:pPr>
    </w:p>
    <w:p w14:paraId="660FC239" w14:textId="77777777" w:rsidR="00A77B3E" w:rsidRDefault="005D0E0B">
      <w:pPr>
        <w:spacing w:line="360" w:lineRule="auto"/>
        <w:jc w:val="both"/>
      </w:pPr>
      <w:r>
        <w:rPr>
          <w:rFonts w:ascii="Book Antiqua" w:eastAsia="Book Antiqua" w:hAnsi="Book Antiqua" w:cs="Book Antiqua"/>
          <w:b/>
          <w:color w:val="000000"/>
        </w:rPr>
        <w:t>REFERENCES</w:t>
      </w:r>
    </w:p>
    <w:p w14:paraId="059AF0FB" w14:textId="77777777" w:rsidR="00A77B3E" w:rsidRDefault="005D0E0B">
      <w:pPr>
        <w:spacing w:line="360" w:lineRule="auto"/>
        <w:jc w:val="both"/>
      </w:pPr>
      <w:bookmarkStart w:id="3" w:name="OLE_LINK67"/>
      <w:r>
        <w:rPr>
          <w:rFonts w:ascii="Book Antiqua" w:eastAsia="Book Antiqua" w:hAnsi="Book Antiqua" w:cs="Book Antiqua"/>
          <w:color w:val="000000"/>
        </w:rPr>
        <w:t xml:space="preserve">1 </w:t>
      </w:r>
      <w:r>
        <w:rPr>
          <w:rFonts w:ascii="Book Antiqua" w:eastAsia="Book Antiqua" w:hAnsi="Book Antiqua" w:cs="Book Antiqua"/>
          <w:b/>
          <w:bCs/>
          <w:color w:val="000000"/>
        </w:rPr>
        <w:t>Cooper SL</w:t>
      </w:r>
      <w:r>
        <w:rPr>
          <w:rFonts w:ascii="Book Antiqua" w:eastAsia="Book Antiqua" w:hAnsi="Book Antiqua" w:cs="Book Antiqua"/>
          <w:color w:val="000000"/>
        </w:rPr>
        <w:t xml:space="preserve">, Brown PA. Treatment of pediatric acute lymphoblastic leukemia. </w:t>
      </w:r>
      <w:r>
        <w:rPr>
          <w:rFonts w:ascii="Book Antiqua" w:eastAsia="Book Antiqua" w:hAnsi="Book Antiqua" w:cs="Book Antiqua"/>
          <w:i/>
          <w:iCs/>
          <w:color w:val="000000"/>
        </w:rPr>
        <w:t>Pediatr Clin North Am</w:t>
      </w:r>
      <w:r>
        <w:rPr>
          <w:rFonts w:ascii="Book Antiqua" w:eastAsia="Book Antiqua" w:hAnsi="Book Antiqua" w:cs="Book Antiqua"/>
          <w:color w:val="000000"/>
        </w:rPr>
        <w:t xml:space="preserve"> 2015; </w:t>
      </w:r>
      <w:r>
        <w:rPr>
          <w:rFonts w:ascii="Book Antiqua" w:eastAsia="Book Antiqua" w:hAnsi="Book Antiqua" w:cs="Book Antiqua"/>
          <w:b/>
          <w:bCs/>
          <w:color w:val="000000"/>
        </w:rPr>
        <w:t>62</w:t>
      </w:r>
      <w:r>
        <w:rPr>
          <w:rFonts w:ascii="Book Antiqua" w:eastAsia="Book Antiqua" w:hAnsi="Book Antiqua" w:cs="Book Antiqua"/>
          <w:color w:val="000000"/>
        </w:rPr>
        <w:t>: 61-73 [PMID: 25435112 DOI: 10.1016/j.pcl.2014.09.006]</w:t>
      </w:r>
    </w:p>
    <w:p w14:paraId="241B92B8" w14:textId="77777777" w:rsidR="00A77B3E" w:rsidRDefault="005D0E0B">
      <w:pPr>
        <w:spacing w:line="360" w:lineRule="auto"/>
        <w:jc w:val="both"/>
      </w:pPr>
      <w:r>
        <w:rPr>
          <w:rFonts w:ascii="Book Antiqua" w:eastAsia="Book Antiqua" w:hAnsi="Book Antiqua" w:cs="Book Antiqua"/>
          <w:color w:val="000000"/>
        </w:rPr>
        <w:t xml:space="preserve">2 </w:t>
      </w:r>
      <w:r>
        <w:rPr>
          <w:rFonts w:ascii="Book Antiqua" w:eastAsia="Book Antiqua" w:hAnsi="Book Antiqua" w:cs="Book Antiqua"/>
          <w:b/>
          <w:bCs/>
          <w:color w:val="000000"/>
        </w:rPr>
        <w:t>Chande N</w:t>
      </w:r>
      <w:r>
        <w:rPr>
          <w:rFonts w:ascii="Book Antiqua" w:eastAsia="Book Antiqua" w:hAnsi="Book Antiqua" w:cs="Book Antiqua"/>
          <w:color w:val="000000"/>
        </w:rPr>
        <w:t xml:space="preserve">, Patton PH, Tsoulis DJ, Thomas BS, MacDonald JK. Azathioprine or 6-mercaptopurine for maintenance of remission in Crohn's disease. </w:t>
      </w:r>
      <w:r>
        <w:rPr>
          <w:rFonts w:ascii="Book Antiqua" w:eastAsia="Book Antiqua" w:hAnsi="Book Antiqua" w:cs="Book Antiqua"/>
          <w:i/>
          <w:iCs/>
          <w:color w:val="000000"/>
        </w:rPr>
        <w:t>Cochrane Database Syst Rev</w:t>
      </w:r>
      <w:r>
        <w:rPr>
          <w:rFonts w:ascii="Book Antiqua" w:eastAsia="Book Antiqua" w:hAnsi="Book Antiqua" w:cs="Book Antiqua"/>
          <w:color w:val="000000"/>
        </w:rPr>
        <w:t xml:space="preserve"> 2015: CD000067 [PMID: 26517527 DOI: 10.1002/14651858.CD000067.pub3]</w:t>
      </w:r>
    </w:p>
    <w:p w14:paraId="50D865E6" w14:textId="77777777" w:rsidR="00A77B3E" w:rsidRDefault="005D0E0B">
      <w:pPr>
        <w:spacing w:line="360" w:lineRule="auto"/>
        <w:jc w:val="both"/>
      </w:pPr>
      <w:r>
        <w:rPr>
          <w:rFonts w:ascii="Book Antiqua" w:eastAsia="Book Antiqua" w:hAnsi="Book Antiqua" w:cs="Book Antiqua"/>
          <w:color w:val="000000"/>
        </w:rPr>
        <w:t xml:space="preserve">3 </w:t>
      </w:r>
      <w:r>
        <w:rPr>
          <w:rFonts w:ascii="Book Antiqua" w:eastAsia="Book Antiqua" w:hAnsi="Book Antiqua" w:cs="Book Antiqua"/>
          <w:b/>
          <w:bCs/>
          <w:color w:val="000000"/>
        </w:rPr>
        <w:t>Tiede I</w:t>
      </w:r>
      <w:r>
        <w:rPr>
          <w:rFonts w:ascii="Book Antiqua" w:eastAsia="Book Antiqua" w:hAnsi="Book Antiqua" w:cs="Book Antiqua"/>
          <w:color w:val="000000"/>
        </w:rPr>
        <w:t xml:space="preserve">, Fritz G, Strand S, Poppe D, Dvorsky R, Strand D, Lehr HA, Wirtz S, Becker C, Atreya R, Mudter J, Hildner K, Bartsch B, Holtmann M, Blumberg R, Walczak H, Iven H, Galle PR, Ahmadian MR, Neurath MF. CD28-dependent Rac1 activation is the molecular target of azathioprine in primary human CD4+ T lymphocytes. </w:t>
      </w:r>
      <w:r>
        <w:rPr>
          <w:rFonts w:ascii="Book Antiqua" w:eastAsia="Book Antiqua" w:hAnsi="Book Antiqua" w:cs="Book Antiqua"/>
          <w:i/>
          <w:iCs/>
          <w:color w:val="000000"/>
        </w:rPr>
        <w:t>J Clin Invest</w:t>
      </w:r>
      <w:r>
        <w:rPr>
          <w:rFonts w:ascii="Book Antiqua" w:eastAsia="Book Antiqua" w:hAnsi="Book Antiqua" w:cs="Book Antiqua"/>
          <w:color w:val="000000"/>
        </w:rPr>
        <w:t xml:space="preserve"> 2003; </w:t>
      </w:r>
      <w:r>
        <w:rPr>
          <w:rFonts w:ascii="Book Antiqua" w:eastAsia="Book Antiqua" w:hAnsi="Book Antiqua" w:cs="Book Antiqua"/>
          <w:b/>
          <w:bCs/>
          <w:color w:val="000000"/>
        </w:rPr>
        <w:t>111</w:t>
      </w:r>
      <w:r>
        <w:rPr>
          <w:rFonts w:ascii="Book Antiqua" w:eastAsia="Book Antiqua" w:hAnsi="Book Antiqua" w:cs="Book Antiqua"/>
          <w:color w:val="000000"/>
        </w:rPr>
        <w:t>: 1133-1145 [PMID: 12697733 DOI: 10.1172/JCI16432]</w:t>
      </w:r>
    </w:p>
    <w:p w14:paraId="18CA0638" w14:textId="77777777" w:rsidR="00A77B3E" w:rsidRDefault="005D0E0B">
      <w:pPr>
        <w:spacing w:line="360" w:lineRule="auto"/>
        <w:jc w:val="both"/>
      </w:pPr>
      <w:r>
        <w:rPr>
          <w:rFonts w:ascii="Book Antiqua" w:eastAsia="Book Antiqua" w:hAnsi="Book Antiqua" w:cs="Book Antiqua"/>
          <w:color w:val="000000"/>
        </w:rPr>
        <w:t xml:space="preserve">4 </w:t>
      </w:r>
      <w:r>
        <w:rPr>
          <w:rFonts w:ascii="Book Antiqua" w:eastAsia="Book Antiqua" w:hAnsi="Book Antiqua" w:cs="Book Antiqua"/>
          <w:b/>
          <w:bCs/>
          <w:color w:val="000000"/>
        </w:rPr>
        <w:t>Coulthard S</w:t>
      </w:r>
      <w:r>
        <w:rPr>
          <w:rFonts w:ascii="Book Antiqua" w:eastAsia="Book Antiqua" w:hAnsi="Book Antiqua" w:cs="Book Antiqua"/>
          <w:color w:val="000000"/>
        </w:rPr>
        <w:t xml:space="preserve">, Hogarth L. The thiopurines: an update. </w:t>
      </w:r>
      <w:r>
        <w:rPr>
          <w:rFonts w:ascii="Book Antiqua" w:eastAsia="Book Antiqua" w:hAnsi="Book Antiqua" w:cs="Book Antiqua"/>
          <w:i/>
          <w:iCs/>
          <w:color w:val="000000"/>
        </w:rPr>
        <w:t>Invest New Drugs</w:t>
      </w:r>
      <w:r>
        <w:rPr>
          <w:rFonts w:ascii="Book Antiqua" w:eastAsia="Book Antiqua" w:hAnsi="Book Antiqua" w:cs="Book Antiqua"/>
          <w:color w:val="000000"/>
        </w:rPr>
        <w:t xml:space="preserve"> 2005; </w:t>
      </w:r>
      <w:r>
        <w:rPr>
          <w:rFonts w:ascii="Book Antiqua" w:eastAsia="Book Antiqua" w:hAnsi="Book Antiqua" w:cs="Book Antiqua"/>
          <w:b/>
          <w:bCs/>
          <w:color w:val="000000"/>
        </w:rPr>
        <w:t>23</w:t>
      </w:r>
      <w:r>
        <w:rPr>
          <w:rFonts w:ascii="Book Antiqua" w:eastAsia="Book Antiqua" w:hAnsi="Book Antiqua" w:cs="Book Antiqua"/>
          <w:color w:val="000000"/>
        </w:rPr>
        <w:t>: 523-532 [PMID: 16267626 DOI: 10.1007/s10637-005-4020-8]</w:t>
      </w:r>
    </w:p>
    <w:p w14:paraId="195D47C5" w14:textId="77777777" w:rsidR="00A77B3E" w:rsidRDefault="005D0E0B">
      <w:pPr>
        <w:spacing w:line="360" w:lineRule="auto"/>
        <w:jc w:val="both"/>
      </w:pPr>
      <w:r>
        <w:rPr>
          <w:rFonts w:ascii="Book Antiqua" w:eastAsia="Book Antiqua" w:hAnsi="Book Antiqua" w:cs="Book Antiqua"/>
          <w:color w:val="000000"/>
        </w:rPr>
        <w:t xml:space="preserve">5 </w:t>
      </w:r>
      <w:r>
        <w:rPr>
          <w:rFonts w:ascii="Book Antiqua" w:eastAsia="Book Antiqua" w:hAnsi="Book Antiqua" w:cs="Book Antiqua"/>
          <w:b/>
          <w:bCs/>
          <w:color w:val="000000"/>
        </w:rPr>
        <w:t>Hindorf U</w:t>
      </w:r>
      <w:r>
        <w:rPr>
          <w:rFonts w:ascii="Book Antiqua" w:eastAsia="Book Antiqua" w:hAnsi="Book Antiqua" w:cs="Book Antiqua"/>
          <w:color w:val="000000"/>
        </w:rPr>
        <w:t xml:space="preserve">, Lindqvist M, Peterson C, Söderkvist P, Ström M, Hjortswang H, Pousette A, Almer S. Pharmacogenetics during standardised initiation of thiopurine treatment in inflammatory bowel disease. </w:t>
      </w:r>
      <w:r>
        <w:rPr>
          <w:rFonts w:ascii="Book Antiqua" w:eastAsia="Book Antiqua" w:hAnsi="Book Antiqua" w:cs="Book Antiqua"/>
          <w:i/>
          <w:iCs/>
          <w:color w:val="000000"/>
        </w:rPr>
        <w:t>Gut</w:t>
      </w:r>
      <w:r>
        <w:rPr>
          <w:rFonts w:ascii="Book Antiqua" w:eastAsia="Book Antiqua" w:hAnsi="Book Antiqua" w:cs="Book Antiqua"/>
          <w:color w:val="000000"/>
        </w:rPr>
        <w:t xml:space="preserve"> 2006; </w:t>
      </w:r>
      <w:r>
        <w:rPr>
          <w:rFonts w:ascii="Book Antiqua" w:eastAsia="Book Antiqua" w:hAnsi="Book Antiqua" w:cs="Book Antiqua"/>
          <w:b/>
          <w:bCs/>
          <w:color w:val="000000"/>
        </w:rPr>
        <w:t>55</w:t>
      </w:r>
      <w:r>
        <w:rPr>
          <w:rFonts w:ascii="Book Antiqua" w:eastAsia="Book Antiqua" w:hAnsi="Book Antiqua" w:cs="Book Antiqua"/>
          <w:color w:val="000000"/>
        </w:rPr>
        <w:t>: 1423-1431 [PMID: 16543290 DOI: 10.1136/gut.2005.074930]</w:t>
      </w:r>
    </w:p>
    <w:p w14:paraId="2A97179A" w14:textId="77777777" w:rsidR="00A77B3E" w:rsidRDefault="005D0E0B">
      <w:pPr>
        <w:spacing w:line="360" w:lineRule="auto"/>
        <w:jc w:val="both"/>
      </w:pPr>
      <w:r>
        <w:rPr>
          <w:rFonts w:ascii="Book Antiqua" w:eastAsia="Book Antiqua" w:hAnsi="Book Antiqua" w:cs="Book Antiqua"/>
          <w:color w:val="000000"/>
        </w:rPr>
        <w:t xml:space="preserve">6 </w:t>
      </w:r>
      <w:r>
        <w:rPr>
          <w:rFonts w:ascii="Book Antiqua" w:eastAsia="Book Antiqua" w:hAnsi="Book Antiqua" w:cs="Book Antiqua"/>
          <w:b/>
          <w:bCs/>
          <w:color w:val="000000"/>
        </w:rPr>
        <w:t>An Q</w:t>
      </w:r>
      <w:r>
        <w:rPr>
          <w:rFonts w:ascii="Book Antiqua" w:eastAsia="Book Antiqua" w:hAnsi="Book Antiqua" w:cs="Book Antiqua"/>
          <w:color w:val="000000"/>
        </w:rPr>
        <w:t xml:space="preserve">, Fan CH, Xu SM. Current views of common pediatric cancers - an update. </w:t>
      </w:r>
      <w:r>
        <w:rPr>
          <w:rFonts w:ascii="Book Antiqua" w:eastAsia="Book Antiqua" w:hAnsi="Book Antiqua" w:cs="Book Antiqua"/>
          <w:i/>
          <w:iCs/>
          <w:color w:val="000000"/>
        </w:rPr>
        <w:t>Eur Rev Med Pharmacol Sci</w:t>
      </w:r>
      <w:r>
        <w:rPr>
          <w:rFonts w:ascii="Book Antiqua" w:eastAsia="Book Antiqua" w:hAnsi="Book Antiqua" w:cs="Book Antiqua"/>
          <w:color w:val="000000"/>
        </w:rPr>
        <w:t xml:space="preserve"> 2017; </w:t>
      </w:r>
      <w:r>
        <w:rPr>
          <w:rFonts w:ascii="Book Antiqua" w:eastAsia="Book Antiqua" w:hAnsi="Book Antiqua" w:cs="Book Antiqua"/>
          <w:b/>
          <w:bCs/>
          <w:color w:val="000000"/>
        </w:rPr>
        <w:t>21</w:t>
      </w:r>
      <w:r>
        <w:rPr>
          <w:rFonts w:ascii="Book Antiqua" w:eastAsia="Book Antiqua" w:hAnsi="Book Antiqua" w:cs="Book Antiqua"/>
          <w:color w:val="000000"/>
        </w:rPr>
        <w:t>: 20-24 [PMID: 29165770]</w:t>
      </w:r>
    </w:p>
    <w:p w14:paraId="017129EB" w14:textId="77777777" w:rsidR="00A77B3E" w:rsidRDefault="005D0E0B">
      <w:pPr>
        <w:spacing w:line="360" w:lineRule="auto"/>
        <w:jc w:val="both"/>
      </w:pPr>
      <w:r>
        <w:rPr>
          <w:rFonts w:ascii="Book Antiqua" w:eastAsia="Book Antiqua" w:hAnsi="Book Antiqua" w:cs="Book Antiqua"/>
          <w:color w:val="000000"/>
        </w:rPr>
        <w:t xml:space="preserve">7 </w:t>
      </w:r>
      <w:r>
        <w:rPr>
          <w:rFonts w:ascii="Book Antiqua" w:eastAsia="Book Antiqua" w:hAnsi="Book Antiqua" w:cs="Book Antiqua"/>
          <w:b/>
          <w:bCs/>
          <w:color w:val="000000"/>
        </w:rPr>
        <w:t>de Boer NKH</w:t>
      </w:r>
      <w:r>
        <w:rPr>
          <w:rFonts w:ascii="Book Antiqua" w:eastAsia="Book Antiqua" w:hAnsi="Book Antiqua" w:cs="Book Antiqua"/>
          <w:color w:val="000000"/>
        </w:rPr>
        <w:t xml:space="preserve">, Peyrin-Biroulet L, Jharap B, Sanderson JD, Meijer B, Atreya I, Barclay ML, Colombel JF, Lopez A, Beaugerie L, Marinaki AM, van Bodegraven AA, Neurath MF. Thiopurines in Inflammatory Bowel Disease: New Findings and Perspectives. </w:t>
      </w:r>
      <w:r>
        <w:rPr>
          <w:rFonts w:ascii="Book Antiqua" w:eastAsia="Book Antiqua" w:hAnsi="Book Antiqua" w:cs="Book Antiqua"/>
          <w:i/>
          <w:iCs/>
          <w:color w:val="000000"/>
        </w:rPr>
        <w:t>J Crohns Colitis</w:t>
      </w:r>
      <w:r>
        <w:rPr>
          <w:rFonts w:ascii="Book Antiqua" w:eastAsia="Book Antiqua" w:hAnsi="Book Antiqua" w:cs="Book Antiqua"/>
          <w:color w:val="000000"/>
        </w:rPr>
        <w:t xml:space="preserve"> 2018; </w:t>
      </w:r>
      <w:r>
        <w:rPr>
          <w:rFonts w:ascii="Book Antiqua" w:eastAsia="Book Antiqua" w:hAnsi="Book Antiqua" w:cs="Book Antiqua"/>
          <w:b/>
          <w:bCs/>
          <w:color w:val="000000"/>
        </w:rPr>
        <w:t>12</w:t>
      </w:r>
      <w:r>
        <w:rPr>
          <w:rFonts w:ascii="Book Antiqua" w:eastAsia="Book Antiqua" w:hAnsi="Book Antiqua" w:cs="Book Antiqua"/>
          <w:color w:val="000000"/>
        </w:rPr>
        <w:t>: 610-620 [PMID: 29293971 DOI: 10.1093/ecco-jcc/jjx181]</w:t>
      </w:r>
    </w:p>
    <w:p w14:paraId="6D61CDF9" w14:textId="77777777" w:rsidR="00A77B3E" w:rsidRDefault="005D0E0B">
      <w:pPr>
        <w:spacing w:line="360" w:lineRule="auto"/>
        <w:jc w:val="both"/>
      </w:pPr>
      <w:r>
        <w:rPr>
          <w:rFonts w:ascii="Book Antiqua" w:eastAsia="Book Antiqua" w:hAnsi="Book Antiqua" w:cs="Book Antiqua"/>
          <w:color w:val="000000"/>
        </w:rPr>
        <w:t xml:space="preserve">8 </w:t>
      </w:r>
      <w:r>
        <w:rPr>
          <w:rFonts w:ascii="Book Antiqua" w:eastAsia="Book Antiqua" w:hAnsi="Book Antiqua" w:cs="Book Antiqua"/>
          <w:b/>
          <w:bCs/>
          <w:color w:val="000000"/>
        </w:rPr>
        <w:t>Lennard L</w:t>
      </w:r>
      <w:r>
        <w:rPr>
          <w:rFonts w:ascii="Book Antiqua" w:eastAsia="Book Antiqua" w:hAnsi="Book Antiqua" w:cs="Book Antiqua"/>
          <w:color w:val="000000"/>
        </w:rPr>
        <w:t xml:space="preserve">, Rees CA, Lilleyman JS, Maddocks JL. Childhood leukaemia: a relationship between intracellular 6-mercaptopurine metabolites and neutropenia. </w:t>
      </w:r>
      <w:r>
        <w:rPr>
          <w:rFonts w:ascii="Book Antiqua" w:eastAsia="Book Antiqua" w:hAnsi="Book Antiqua" w:cs="Book Antiqua"/>
          <w:i/>
          <w:iCs/>
          <w:color w:val="000000"/>
        </w:rPr>
        <w:t>Br J Clin Pharmacol</w:t>
      </w:r>
      <w:r>
        <w:rPr>
          <w:rFonts w:ascii="Book Antiqua" w:eastAsia="Book Antiqua" w:hAnsi="Book Antiqua" w:cs="Book Antiqua"/>
          <w:color w:val="000000"/>
        </w:rPr>
        <w:t xml:space="preserve"> 1983; </w:t>
      </w:r>
      <w:r>
        <w:rPr>
          <w:rFonts w:ascii="Book Antiqua" w:eastAsia="Book Antiqua" w:hAnsi="Book Antiqua" w:cs="Book Antiqua"/>
          <w:b/>
          <w:bCs/>
          <w:color w:val="000000"/>
        </w:rPr>
        <w:t>16</w:t>
      </w:r>
      <w:r>
        <w:rPr>
          <w:rFonts w:ascii="Book Antiqua" w:eastAsia="Book Antiqua" w:hAnsi="Book Antiqua" w:cs="Book Antiqua"/>
          <w:color w:val="000000"/>
        </w:rPr>
        <w:t>: 359-363 [PMID: 6578834 DOI: 10.1111/j.1365-2125.1983.tb02178.x]</w:t>
      </w:r>
    </w:p>
    <w:p w14:paraId="5C27ACBD" w14:textId="77777777" w:rsidR="00A77B3E" w:rsidRDefault="005D0E0B">
      <w:pPr>
        <w:spacing w:line="360" w:lineRule="auto"/>
        <w:jc w:val="both"/>
      </w:pPr>
      <w:r>
        <w:rPr>
          <w:rFonts w:ascii="Book Antiqua" w:eastAsia="Book Antiqua" w:hAnsi="Book Antiqua" w:cs="Book Antiqua"/>
          <w:color w:val="000000"/>
        </w:rPr>
        <w:t xml:space="preserve">9 </w:t>
      </w:r>
      <w:r>
        <w:rPr>
          <w:rFonts w:ascii="Book Antiqua" w:eastAsia="Book Antiqua" w:hAnsi="Book Antiqua" w:cs="Book Antiqua"/>
          <w:b/>
          <w:bCs/>
          <w:color w:val="000000"/>
        </w:rPr>
        <w:t>Goel RM</w:t>
      </w:r>
      <w:r>
        <w:rPr>
          <w:rFonts w:ascii="Book Antiqua" w:eastAsia="Book Antiqua" w:hAnsi="Book Antiqua" w:cs="Book Antiqua"/>
          <w:color w:val="000000"/>
        </w:rPr>
        <w:t xml:space="preserve">, Blaker P, Mentzer A, Fong SC, Marinaki AM, Sanderson JD. Optimizing the use of thiopurines in inflammatory bowel disease. </w:t>
      </w:r>
      <w:r>
        <w:rPr>
          <w:rFonts w:ascii="Book Antiqua" w:eastAsia="Book Antiqua" w:hAnsi="Book Antiqua" w:cs="Book Antiqua"/>
          <w:i/>
          <w:iCs/>
          <w:color w:val="000000"/>
        </w:rPr>
        <w:t>Ther Adv Chronic Dis</w:t>
      </w:r>
      <w:r>
        <w:rPr>
          <w:rFonts w:ascii="Book Antiqua" w:eastAsia="Book Antiqua" w:hAnsi="Book Antiqua" w:cs="Book Antiqua"/>
          <w:color w:val="000000"/>
        </w:rPr>
        <w:t xml:space="preserve"> 2015; </w:t>
      </w:r>
      <w:r>
        <w:rPr>
          <w:rFonts w:ascii="Book Antiqua" w:eastAsia="Book Antiqua" w:hAnsi="Book Antiqua" w:cs="Book Antiqua"/>
          <w:b/>
          <w:bCs/>
          <w:color w:val="000000"/>
        </w:rPr>
        <w:t>6</w:t>
      </w:r>
      <w:r>
        <w:rPr>
          <w:rFonts w:ascii="Book Antiqua" w:eastAsia="Book Antiqua" w:hAnsi="Book Antiqua" w:cs="Book Antiqua"/>
          <w:color w:val="000000"/>
        </w:rPr>
        <w:t>: 138-146 [PMID: 25954498 DOI: 10.1177/2040622315579063]</w:t>
      </w:r>
    </w:p>
    <w:p w14:paraId="791AA799" w14:textId="77777777" w:rsidR="00A77B3E" w:rsidRDefault="005D0E0B">
      <w:pPr>
        <w:spacing w:line="360" w:lineRule="auto"/>
        <w:jc w:val="both"/>
      </w:pPr>
      <w:r>
        <w:rPr>
          <w:rFonts w:ascii="Book Antiqua" w:eastAsia="Book Antiqua" w:hAnsi="Book Antiqua" w:cs="Book Antiqua"/>
          <w:color w:val="000000"/>
        </w:rPr>
        <w:t xml:space="preserve">10 </w:t>
      </w:r>
      <w:r>
        <w:rPr>
          <w:rFonts w:ascii="Book Antiqua" w:eastAsia="Book Antiqua" w:hAnsi="Book Antiqua" w:cs="Book Antiqua"/>
          <w:b/>
          <w:bCs/>
          <w:color w:val="000000"/>
        </w:rPr>
        <w:t>Franca R</w:t>
      </w:r>
      <w:r>
        <w:rPr>
          <w:rFonts w:ascii="Book Antiqua" w:eastAsia="Book Antiqua" w:hAnsi="Book Antiqua" w:cs="Book Antiqua"/>
          <w:color w:val="000000"/>
        </w:rPr>
        <w:t xml:space="preserve">, Rebora P, Bertorello N, Fagioli F, Conter V, Biondi A, Colombini A, Micalizzi C, Zecca M, Parasole R, Petruzziello F, Basso G, Putti MC, Locatelli F, d'Adamo P, Valsecchi MG, Decorti G, Rabusin M. Pharmacogenetics and induction/consolidation therapy toxicities in acute lymphoblastic leukemia patients treated with AIEOP-BFM ALL 2000 protocol. </w:t>
      </w:r>
      <w:r>
        <w:rPr>
          <w:rFonts w:ascii="Book Antiqua" w:eastAsia="Book Antiqua" w:hAnsi="Book Antiqua" w:cs="Book Antiqua"/>
          <w:i/>
          <w:iCs/>
          <w:color w:val="000000"/>
        </w:rPr>
        <w:t>Pharmacogenomics J</w:t>
      </w:r>
      <w:r>
        <w:rPr>
          <w:rFonts w:ascii="Book Antiqua" w:eastAsia="Book Antiqua" w:hAnsi="Book Antiqua" w:cs="Book Antiqua"/>
          <w:color w:val="000000"/>
        </w:rPr>
        <w:t xml:space="preserve"> 2017; </w:t>
      </w:r>
      <w:r>
        <w:rPr>
          <w:rFonts w:ascii="Book Antiqua" w:eastAsia="Book Antiqua" w:hAnsi="Book Antiqua" w:cs="Book Antiqua"/>
          <w:b/>
          <w:bCs/>
          <w:color w:val="000000"/>
        </w:rPr>
        <w:t>17</w:t>
      </w:r>
      <w:r>
        <w:rPr>
          <w:rFonts w:ascii="Book Antiqua" w:eastAsia="Book Antiqua" w:hAnsi="Book Antiqua" w:cs="Book Antiqua"/>
          <w:color w:val="000000"/>
        </w:rPr>
        <w:t>: 4-10 [PMID: 26644204 DOI: 10.1038/tpj.2015.83]</w:t>
      </w:r>
    </w:p>
    <w:p w14:paraId="0E9C89BA" w14:textId="77777777" w:rsidR="00A77B3E" w:rsidRDefault="005D0E0B">
      <w:pPr>
        <w:spacing w:line="360" w:lineRule="auto"/>
        <w:jc w:val="both"/>
      </w:pPr>
      <w:r>
        <w:rPr>
          <w:rFonts w:ascii="Book Antiqua" w:eastAsia="Book Antiqua" w:hAnsi="Book Antiqua" w:cs="Book Antiqua"/>
          <w:color w:val="000000"/>
        </w:rPr>
        <w:t xml:space="preserve">11 </w:t>
      </w:r>
      <w:r>
        <w:rPr>
          <w:rFonts w:ascii="Book Antiqua" w:eastAsia="Book Antiqua" w:hAnsi="Book Antiqua" w:cs="Book Antiqua"/>
          <w:b/>
          <w:bCs/>
          <w:color w:val="000000"/>
        </w:rPr>
        <w:t>Heckmann JM</w:t>
      </w:r>
      <w:r>
        <w:rPr>
          <w:rFonts w:ascii="Book Antiqua" w:eastAsia="Book Antiqua" w:hAnsi="Book Antiqua" w:cs="Book Antiqua"/>
          <w:color w:val="000000"/>
        </w:rPr>
        <w:t xml:space="preserve">, Lambson EM, Little F, Owen EP. Thiopurine methyltransferase (TPMT) heterozygosity and enzyme activity as predictive tests for the development of azathioprine-related adverse events. </w:t>
      </w:r>
      <w:r>
        <w:rPr>
          <w:rFonts w:ascii="Book Antiqua" w:eastAsia="Book Antiqua" w:hAnsi="Book Antiqua" w:cs="Book Antiqua"/>
          <w:i/>
          <w:iCs/>
          <w:color w:val="000000"/>
        </w:rPr>
        <w:t>J Neurol Sci</w:t>
      </w:r>
      <w:r>
        <w:rPr>
          <w:rFonts w:ascii="Book Antiqua" w:eastAsia="Book Antiqua" w:hAnsi="Book Antiqua" w:cs="Book Antiqua"/>
          <w:color w:val="000000"/>
        </w:rPr>
        <w:t xml:space="preserve"> 2005; </w:t>
      </w:r>
      <w:r>
        <w:rPr>
          <w:rFonts w:ascii="Book Antiqua" w:eastAsia="Book Antiqua" w:hAnsi="Book Antiqua" w:cs="Book Antiqua"/>
          <w:b/>
          <w:bCs/>
          <w:color w:val="000000"/>
        </w:rPr>
        <w:t>231</w:t>
      </w:r>
      <w:r>
        <w:rPr>
          <w:rFonts w:ascii="Book Antiqua" w:eastAsia="Book Antiqua" w:hAnsi="Book Antiqua" w:cs="Book Antiqua"/>
          <w:color w:val="000000"/>
        </w:rPr>
        <w:t>: 71-80 [PMID: 15792824 DOI: 10.1016/j.jns.2005.01.003]</w:t>
      </w:r>
    </w:p>
    <w:p w14:paraId="265C62D6" w14:textId="77777777" w:rsidR="00A77B3E" w:rsidRDefault="005D0E0B">
      <w:pPr>
        <w:spacing w:line="360" w:lineRule="auto"/>
        <w:jc w:val="both"/>
      </w:pPr>
      <w:r>
        <w:rPr>
          <w:rFonts w:ascii="Book Antiqua" w:eastAsia="Book Antiqua" w:hAnsi="Book Antiqua" w:cs="Book Antiqua"/>
          <w:color w:val="000000"/>
        </w:rPr>
        <w:t xml:space="preserve">12 </w:t>
      </w:r>
      <w:r>
        <w:rPr>
          <w:rFonts w:ascii="Book Antiqua" w:eastAsia="Book Antiqua" w:hAnsi="Book Antiqua" w:cs="Book Antiqua"/>
          <w:b/>
          <w:bCs/>
          <w:color w:val="000000"/>
        </w:rPr>
        <w:t>Franca R</w:t>
      </w:r>
      <w:r>
        <w:rPr>
          <w:rFonts w:ascii="Book Antiqua" w:eastAsia="Book Antiqua" w:hAnsi="Book Antiqua" w:cs="Book Antiqua"/>
          <w:color w:val="000000"/>
        </w:rPr>
        <w:t xml:space="preserve">, Zudeh G, Lucafò M, Rabusin M, Decorti G, Stocco G. Genome wide association studies for treatment-related adverse effects of pediatric acute lymphoblastic leukemia. </w:t>
      </w:r>
      <w:r>
        <w:rPr>
          <w:rFonts w:ascii="Book Antiqua" w:eastAsia="Book Antiqua" w:hAnsi="Book Antiqua" w:cs="Book Antiqua"/>
          <w:i/>
          <w:iCs/>
          <w:color w:val="000000"/>
        </w:rPr>
        <w:t>Wiley Interdiscip Rev Syst Biol Med</w:t>
      </w:r>
      <w:r>
        <w:rPr>
          <w:rFonts w:ascii="Book Antiqua" w:eastAsia="Book Antiqua" w:hAnsi="Book Antiqua" w:cs="Book Antiqua"/>
          <w:color w:val="000000"/>
        </w:rPr>
        <w:t xml:space="preserve"> 2020: e1509 [PMID: 33016644 DOI: 10.1002/wsbm.1509]</w:t>
      </w:r>
    </w:p>
    <w:p w14:paraId="41488369" w14:textId="77777777" w:rsidR="00A77B3E" w:rsidRDefault="005D0E0B">
      <w:pPr>
        <w:spacing w:line="360" w:lineRule="auto"/>
        <w:jc w:val="both"/>
      </w:pPr>
      <w:r>
        <w:rPr>
          <w:rFonts w:ascii="Book Antiqua" w:eastAsia="Book Antiqua" w:hAnsi="Book Antiqua" w:cs="Book Antiqua"/>
          <w:color w:val="000000"/>
        </w:rPr>
        <w:t xml:space="preserve">13 </w:t>
      </w:r>
      <w:r>
        <w:rPr>
          <w:rFonts w:ascii="Book Antiqua" w:eastAsia="Book Antiqua" w:hAnsi="Book Antiqua" w:cs="Book Antiqua"/>
          <w:b/>
          <w:bCs/>
          <w:color w:val="000000"/>
        </w:rPr>
        <w:t>Gisbert JP</w:t>
      </w:r>
      <w:r>
        <w:rPr>
          <w:rFonts w:ascii="Book Antiqua" w:eastAsia="Book Antiqua" w:hAnsi="Book Antiqua" w:cs="Book Antiqua"/>
          <w:color w:val="000000"/>
        </w:rPr>
        <w:t xml:space="preserve">, González-Lama Y, Maté J. Thiopurine-induced liver injury in patients with inflammatory bowel disease: a systematic review. </w:t>
      </w:r>
      <w:r>
        <w:rPr>
          <w:rFonts w:ascii="Book Antiqua" w:eastAsia="Book Antiqua" w:hAnsi="Book Antiqua" w:cs="Book Antiqua"/>
          <w:i/>
          <w:iCs/>
          <w:color w:val="000000"/>
        </w:rPr>
        <w:t>Am J Gastroenterol</w:t>
      </w:r>
      <w:r>
        <w:rPr>
          <w:rFonts w:ascii="Book Antiqua" w:eastAsia="Book Antiqua" w:hAnsi="Book Antiqua" w:cs="Book Antiqua"/>
          <w:color w:val="000000"/>
        </w:rPr>
        <w:t xml:space="preserve"> 2007; </w:t>
      </w:r>
      <w:r>
        <w:rPr>
          <w:rFonts w:ascii="Book Antiqua" w:eastAsia="Book Antiqua" w:hAnsi="Book Antiqua" w:cs="Book Antiqua"/>
          <w:b/>
          <w:bCs/>
          <w:color w:val="000000"/>
        </w:rPr>
        <w:t>102</w:t>
      </w:r>
      <w:r>
        <w:rPr>
          <w:rFonts w:ascii="Book Antiqua" w:eastAsia="Book Antiqua" w:hAnsi="Book Antiqua" w:cs="Book Antiqua"/>
          <w:color w:val="000000"/>
        </w:rPr>
        <w:t>: 1518-1527 [PMID: 17391318 DOI: 10.1111/j.1572-0241.2007.01187.x]</w:t>
      </w:r>
    </w:p>
    <w:p w14:paraId="15E61A8E" w14:textId="77777777" w:rsidR="00A77B3E" w:rsidRDefault="005D0E0B">
      <w:pPr>
        <w:spacing w:line="360" w:lineRule="auto"/>
        <w:jc w:val="both"/>
      </w:pPr>
      <w:r>
        <w:rPr>
          <w:rFonts w:ascii="Book Antiqua" w:eastAsia="Book Antiqua" w:hAnsi="Book Antiqua" w:cs="Book Antiqua"/>
          <w:color w:val="000000"/>
        </w:rPr>
        <w:t xml:space="preserve">14 </w:t>
      </w:r>
      <w:r>
        <w:rPr>
          <w:rFonts w:ascii="Book Antiqua" w:eastAsia="Book Antiqua" w:hAnsi="Book Antiqua" w:cs="Book Antiqua"/>
          <w:b/>
          <w:bCs/>
          <w:color w:val="000000"/>
        </w:rPr>
        <w:t>Toksvang LN</w:t>
      </w:r>
      <w:r>
        <w:rPr>
          <w:rFonts w:ascii="Book Antiqua" w:eastAsia="Book Antiqua" w:hAnsi="Book Antiqua" w:cs="Book Antiqua"/>
          <w:color w:val="000000"/>
        </w:rPr>
        <w:t xml:space="preserve">, Schmidt MS, Arup S, Larsen RH, Frandsen TL, Schmiegelow K, Rank CU. Hepatotoxicity during 6-thioguanine treatment in inflammatory bowel disease and childhood acute lymphoblastic leukaemia: A systematic review. </w:t>
      </w:r>
      <w:r>
        <w:rPr>
          <w:rFonts w:ascii="Book Antiqua" w:eastAsia="Book Antiqua" w:hAnsi="Book Antiqua" w:cs="Book Antiqua"/>
          <w:i/>
          <w:iCs/>
          <w:color w:val="000000"/>
        </w:rPr>
        <w:t>PLoS One</w:t>
      </w:r>
      <w:r>
        <w:rPr>
          <w:rFonts w:ascii="Book Antiqua" w:eastAsia="Book Antiqua" w:hAnsi="Book Antiqua" w:cs="Book Antiqua"/>
          <w:color w:val="000000"/>
        </w:rPr>
        <w:t xml:space="preserve"> 2019; </w:t>
      </w:r>
      <w:r>
        <w:rPr>
          <w:rFonts w:ascii="Book Antiqua" w:eastAsia="Book Antiqua" w:hAnsi="Book Antiqua" w:cs="Book Antiqua"/>
          <w:b/>
          <w:bCs/>
          <w:color w:val="000000"/>
        </w:rPr>
        <w:t>14</w:t>
      </w:r>
      <w:r>
        <w:rPr>
          <w:rFonts w:ascii="Book Antiqua" w:eastAsia="Book Antiqua" w:hAnsi="Book Antiqua" w:cs="Book Antiqua"/>
          <w:color w:val="000000"/>
        </w:rPr>
        <w:t>: e0212157 [PMID: 31125338 DOI: 10.1371/journal.pone.0212157]</w:t>
      </w:r>
    </w:p>
    <w:p w14:paraId="37957109" w14:textId="77777777" w:rsidR="00A77B3E" w:rsidRDefault="005D0E0B">
      <w:pPr>
        <w:spacing w:line="360" w:lineRule="auto"/>
        <w:jc w:val="both"/>
      </w:pPr>
      <w:r>
        <w:rPr>
          <w:rFonts w:ascii="Book Antiqua" w:eastAsia="Book Antiqua" w:hAnsi="Book Antiqua" w:cs="Book Antiqua"/>
          <w:color w:val="000000"/>
        </w:rPr>
        <w:t xml:space="preserve">15 </w:t>
      </w:r>
      <w:r>
        <w:rPr>
          <w:rFonts w:ascii="Book Antiqua" w:eastAsia="Book Antiqua" w:hAnsi="Book Antiqua" w:cs="Book Antiqua"/>
          <w:b/>
          <w:bCs/>
          <w:color w:val="000000"/>
        </w:rPr>
        <w:t>Chande N</w:t>
      </w:r>
      <w:r>
        <w:rPr>
          <w:rFonts w:ascii="Book Antiqua" w:eastAsia="Book Antiqua" w:hAnsi="Book Antiqua" w:cs="Book Antiqua"/>
          <w:color w:val="000000"/>
        </w:rPr>
        <w:t xml:space="preserve">, Townsend CM, Parker CE, MacDonald JK. Azathioprine or 6-mercaptopurine for induction of remission in Crohn's disease. </w:t>
      </w:r>
      <w:r>
        <w:rPr>
          <w:rFonts w:ascii="Book Antiqua" w:eastAsia="Book Antiqua" w:hAnsi="Book Antiqua" w:cs="Book Antiqua"/>
          <w:i/>
          <w:iCs/>
          <w:color w:val="000000"/>
        </w:rPr>
        <w:t>Cochrane Database Syst Rev</w:t>
      </w:r>
      <w:r>
        <w:rPr>
          <w:rFonts w:ascii="Book Antiqua" w:eastAsia="Book Antiqua" w:hAnsi="Book Antiqua" w:cs="Book Antiqua"/>
          <w:color w:val="000000"/>
        </w:rPr>
        <w:t xml:space="preserve"> 2016; </w:t>
      </w:r>
      <w:r>
        <w:rPr>
          <w:rFonts w:ascii="Book Antiqua" w:eastAsia="Book Antiqua" w:hAnsi="Book Antiqua" w:cs="Book Antiqua"/>
          <w:b/>
          <w:bCs/>
          <w:color w:val="000000"/>
        </w:rPr>
        <w:t>10</w:t>
      </w:r>
      <w:r>
        <w:rPr>
          <w:rFonts w:ascii="Book Antiqua" w:eastAsia="Book Antiqua" w:hAnsi="Book Antiqua" w:cs="Book Antiqua"/>
          <w:color w:val="000000"/>
        </w:rPr>
        <w:t>: CD000545 [PMID: 27783843 DOI: 10.1002/14651858.CD000545.pub5]</w:t>
      </w:r>
    </w:p>
    <w:p w14:paraId="7B1E29A0" w14:textId="77777777" w:rsidR="00A77B3E" w:rsidRDefault="005D0E0B">
      <w:pPr>
        <w:spacing w:line="360" w:lineRule="auto"/>
        <w:jc w:val="both"/>
      </w:pPr>
      <w:r>
        <w:rPr>
          <w:rFonts w:ascii="Book Antiqua" w:eastAsia="Book Antiqua" w:hAnsi="Book Antiqua" w:cs="Book Antiqua"/>
          <w:color w:val="000000"/>
        </w:rPr>
        <w:t xml:space="preserve">16 </w:t>
      </w:r>
      <w:r>
        <w:rPr>
          <w:rFonts w:ascii="Book Antiqua" w:eastAsia="Book Antiqua" w:hAnsi="Book Antiqua" w:cs="Book Antiqua"/>
          <w:b/>
          <w:bCs/>
          <w:color w:val="000000"/>
        </w:rPr>
        <w:t>Nygaard U</w:t>
      </w:r>
      <w:r>
        <w:rPr>
          <w:rFonts w:ascii="Book Antiqua" w:eastAsia="Book Antiqua" w:hAnsi="Book Antiqua" w:cs="Book Antiqua"/>
          <w:color w:val="000000"/>
        </w:rPr>
        <w:t xml:space="preserve">, Toft N, Schmiegelow K. Methylated metabolites of 6-mercaptopurine are associated with hepatotoxicity. </w:t>
      </w:r>
      <w:r>
        <w:rPr>
          <w:rFonts w:ascii="Book Antiqua" w:eastAsia="Book Antiqua" w:hAnsi="Book Antiqua" w:cs="Book Antiqua"/>
          <w:i/>
          <w:iCs/>
          <w:color w:val="000000"/>
        </w:rPr>
        <w:t>Clin Pharmacol Ther</w:t>
      </w:r>
      <w:r>
        <w:rPr>
          <w:rFonts w:ascii="Book Antiqua" w:eastAsia="Book Antiqua" w:hAnsi="Book Antiqua" w:cs="Book Antiqua"/>
          <w:color w:val="000000"/>
        </w:rPr>
        <w:t xml:space="preserve"> 2004; </w:t>
      </w:r>
      <w:r>
        <w:rPr>
          <w:rFonts w:ascii="Book Antiqua" w:eastAsia="Book Antiqua" w:hAnsi="Book Antiqua" w:cs="Book Antiqua"/>
          <w:b/>
          <w:bCs/>
          <w:color w:val="000000"/>
        </w:rPr>
        <w:t>75</w:t>
      </w:r>
      <w:r>
        <w:rPr>
          <w:rFonts w:ascii="Book Antiqua" w:eastAsia="Book Antiqua" w:hAnsi="Book Antiqua" w:cs="Book Antiqua"/>
          <w:color w:val="000000"/>
        </w:rPr>
        <w:t>: 274-281 [PMID: 15060506 DOI: 10.1016/j.clpt.2003.12.001]</w:t>
      </w:r>
    </w:p>
    <w:p w14:paraId="4F2FEAA4" w14:textId="77777777" w:rsidR="00A77B3E" w:rsidRDefault="005D0E0B">
      <w:pPr>
        <w:spacing w:line="360" w:lineRule="auto"/>
        <w:jc w:val="both"/>
      </w:pPr>
      <w:r>
        <w:rPr>
          <w:rFonts w:ascii="Book Antiqua" w:eastAsia="Book Antiqua" w:hAnsi="Book Antiqua" w:cs="Book Antiqua"/>
          <w:color w:val="000000"/>
        </w:rPr>
        <w:t xml:space="preserve">17 </w:t>
      </w:r>
      <w:r>
        <w:rPr>
          <w:rFonts w:ascii="Book Antiqua" w:eastAsia="Book Antiqua" w:hAnsi="Book Antiqua" w:cs="Book Antiqua"/>
          <w:b/>
          <w:bCs/>
          <w:color w:val="000000"/>
        </w:rPr>
        <w:t>Zhou S</w:t>
      </w:r>
      <w:r>
        <w:rPr>
          <w:rFonts w:ascii="Book Antiqua" w:eastAsia="Book Antiqua" w:hAnsi="Book Antiqua" w:cs="Book Antiqua"/>
          <w:color w:val="000000"/>
        </w:rPr>
        <w:t xml:space="preserve">. Clinical pharmacogenomics of thiopurine S-methyltransferase. </w:t>
      </w:r>
      <w:r>
        <w:rPr>
          <w:rFonts w:ascii="Book Antiqua" w:eastAsia="Book Antiqua" w:hAnsi="Book Antiqua" w:cs="Book Antiqua"/>
          <w:i/>
          <w:iCs/>
          <w:color w:val="000000"/>
        </w:rPr>
        <w:t>Curr Clin Pharmacol</w:t>
      </w:r>
      <w:r>
        <w:rPr>
          <w:rFonts w:ascii="Book Antiqua" w:eastAsia="Book Antiqua" w:hAnsi="Book Antiqua" w:cs="Book Antiqua"/>
          <w:color w:val="000000"/>
        </w:rPr>
        <w:t xml:space="preserve"> 2006; </w:t>
      </w:r>
      <w:r>
        <w:rPr>
          <w:rFonts w:ascii="Book Antiqua" w:eastAsia="Book Antiqua" w:hAnsi="Book Antiqua" w:cs="Book Antiqua"/>
          <w:b/>
          <w:bCs/>
          <w:color w:val="000000"/>
        </w:rPr>
        <w:t>1</w:t>
      </w:r>
      <w:r>
        <w:rPr>
          <w:rFonts w:ascii="Book Antiqua" w:eastAsia="Book Antiqua" w:hAnsi="Book Antiqua" w:cs="Book Antiqua"/>
          <w:color w:val="000000"/>
        </w:rPr>
        <w:t>: 119-128 [PMID: 18666383 DOI: 10.2174/157488406784111627]</w:t>
      </w:r>
    </w:p>
    <w:p w14:paraId="7C4977CE" w14:textId="77777777" w:rsidR="00A77B3E" w:rsidRDefault="005D0E0B">
      <w:pPr>
        <w:spacing w:line="360" w:lineRule="auto"/>
        <w:jc w:val="both"/>
      </w:pPr>
      <w:r>
        <w:rPr>
          <w:rFonts w:ascii="Book Antiqua" w:eastAsia="Book Antiqua" w:hAnsi="Book Antiqua" w:cs="Book Antiqua"/>
          <w:color w:val="000000"/>
        </w:rPr>
        <w:t xml:space="preserve">18 </w:t>
      </w:r>
      <w:r>
        <w:rPr>
          <w:rFonts w:ascii="Book Antiqua" w:eastAsia="Book Antiqua" w:hAnsi="Book Antiqua" w:cs="Book Antiqua"/>
          <w:b/>
          <w:bCs/>
          <w:color w:val="000000"/>
        </w:rPr>
        <w:t>Appell ML</w:t>
      </w:r>
      <w:r>
        <w:rPr>
          <w:rFonts w:ascii="Book Antiqua" w:eastAsia="Book Antiqua" w:hAnsi="Book Antiqua" w:cs="Book Antiqua"/>
          <w:color w:val="000000"/>
        </w:rPr>
        <w:t xml:space="preserve">, Berg J, Duley J, Evans WE, Kennedy MA, Lennard L, Marinaki T, McLeod HL, Relling MV, Schaeffeler E, Schwab M, Weinshilboum R, Yeoh AE, McDonagh EM, Hebert JM, Klein TE, Coulthard SA. Nomenclature for alleles of the thiopurine methyltransferase gene. </w:t>
      </w:r>
      <w:r>
        <w:rPr>
          <w:rFonts w:ascii="Book Antiqua" w:eastAsia="Book Antiqua" w:hAnsi="Book Antiqua" w:cs="Book Antiqua"/>
          <w:i/>
          <w:iCs/>
          <w:color w:val="000000"/>
        </w:rPr>
        <w:t>Pharmacogenet Genomics</w:t>
      </w:r>
      <w:r>
        <w:rPr>
          <w:rFonts w:ascii="Book Antiqua" w:eastAsia="Book Antiqua" w:hAnsi="Book Antiqua" w:cs="Book Antiqua"/>
          <w:color w:val="000000"/>
        </w:rPr>
        <w:t xml:space="preserve"> 2013; </w:t>
      </w:r>
      <w:r>
        <w:rPr>
          <w:rFonts w:ascii="Book Antiqua" w:eastAsia="Book Antiqua" w:hAnsi="Book Antiqua" w:cs="Book Antiqua"/>
          <w:b/>
          <w:bCs/>
          <w:color w:val="000000"/>
        </w:rPr>
        <w:t>23</w:t>
      </w:r>
      <w:r>
        <w:rPr>
          <w:rFonts w:ascii="Book Antiqua" w:eastAsia="Book Antiqua" w:hAnsi="Book Antiqua" w:cs="Book Antiqua"/>
          <w:color w:val="000000"/>
        </w:rPr>
        <w:t>: 242-248 [PMID: 23407052 DOI: 10.1097/FPC.0b013e32835f1cc0]</w:t>
      </w:r>
    </w:p>
    <w:p w14:paraId="29861F0F" w14:textId="77777777" w:rsidR="00A77B3E" w:rsidRDefault="005D0E0B">
      <w:pPr>
        <w:spacing w:line="360" w:lineRule="auto"/>
        <w:jc w:val="both"/>
      </w:pPr>
      <w:r>
        <w:rPr>
          <w:rFonts w:ascii="Book Antiqua" w:eastAsia="Book Antiqua" w:hAnsi="Book Antiqua" w:cs="Book Antiqua"/>
          <w:color w:val="000000"/>
        </w:rPr>
        <w:t xml:space="preserve">19 </w:t>
      </w:r>
      <w:r>
        <w:rPr>
          <w:rFonts w:ascii="Book Antiqua" w:eastAsia="Book Antiqua" w:hAnsi="Book Antiqua" w:cs="Book Antiqua"/>
          <w:b/>
          <w:bCs/>
          <w:color w:val="000000"/>
        </w:rPr>
        <w:t>Spire-Vayron de la Moureyre C</w:t>
      </w:r>
      <w:r>
        <w:rPr>
          <w:rFonts w:ascii="Book Antiqua" w:eastAsia="Book Antiqua" w:hAnsi="Book Antiqua" w:cs="Book Antiqua"/>
          <w:color w:val="000000"/>
        </w:rPr>
        <w:t xml:space="preserve">, Debuysere H, Mastain B, Vinner E, Marez D, Lo Guidice JM, Chevalier D, Brique S, Motte K, Colombel JF, Turck D, Noel C, Flipo RM, Pol A, Lhermitte M, Lafitte JJ, Libersa C, Broly F. Genotypic and phenotypic analysis of the polymorphic thiopurine S-methyltransferase gene (TPMT) in a European population. </w:t>
      </w:r>
      <w:r>
        <w:rPr>
          <w:rFonts w:ascii="Book Antiqua" w:eastAsia="Book Antiqua" w:hAnsi="Book Antiqua" w:cs="Book Antiqua"/>
          <w:i/>
          <w:iCs/>
          <w:color w:val="000000"/>
        </w:rPr>
        <w:t>Br J Pharmacol</w:t>
      </w:r>
      <w:r>
        <w:rPr>
          <w:rFonts w:ascii="Book Antiqua" w:eastAsia="Book Antiqua" w:hAnsi="Book Antiqua" w:cs="Book Antiqua"/>
          <w:color w:val="000000"/>
        </w:rPr>
        <w:t xml:space="preserve"> 1998; </w:t>
      </w:r>
      <w:r>
        <w:rPr>
          <w:rFonts w:ascii="Book Antiqua" w:eastAsia="Book Antiqua" w:hAnsi="Book Antiqua" w:cs="Book Antiqua"/>
          <w:b/>
          <w:bCs/>
          <w:color w:val="000000"/>
        </w:rPr>
        <w:t>125</w:t>
      </w:r>
      <w:r>
        <w:rPr>
          <w:rFonts w:ascii="Book Antiqua" w:eastAsia="Book Antiqua" w:hAnsi="Book Antiqua" w:cs="Book Antiqua"/>
          <w:color w:val="000000"/>
        </w:rPr>
        <w:t>: 879-887 [PMID: 9831928 DOI: 10.1038/sj.bjp.0702152]</w:t>
      </w:r>
    </w:p>
    <w:p w14:paraId="19625ACB" w14:textId="77777777" w:rsidR="00A77B3E" w:rsidRDefault="005D0E0B">
      <w:pPr>
        <w:spacing w:line="360" w:lineRule="auto"/>
        <w:jc w:val="both"/>
      </w:pPr>
      <w:r>
        <w:rPr>
          <w:rFonts w:ascii="Book Antiqua" w:eastAsia="Book Antiqua" w:hAnsi="Book Antiqua" w:cs="Book Antiqua"/>
          <w:color w:val="000000"/>
        </w:rPr>
        <w:t xml:space="preserve">20 </w:t>
      </w:r>
      <w:r>
        <w:rPr>
          <w:rFonts w:ascii="Book Antiqua" w:eastAsia="Book Antiqua" w:hAnsi="Book Antiqua" w:cs="Book Antiqua"/>
          <w:b/>
          <w:bCs/>
          <w:color w:val="000000"/>
        </w:rPr>
        <w:t>Chouchana L</w:t>
      </w:r>
      <w:r>
        <w:rPr>
          <w:rFonts w:ascii="Book Antiqua" w:eastAsia="Book Antiqua" w:hAnsi="Book Antiqua" w:cs="Book Antiqua"/>
          <w:color w:val="000000"/>
        </w:rPr>
        <w:t xml:space="preserve">, Narjoz C, Roche D, Golmard JL, Pineau B, Chatellier G, Beaune P, Loriot MA. Interindividual variability in TPMT enzyme activity: 10 years of experience with thiopurine pharmacogenetics and therapeutic drug monitoring. </w:t>
      </w:r>
      <w:r>
        <w:rPr>
          <w:rFonts w:ascii="Book Antiqua" w:eastAsia="Book Antiqua" w:hAnsi="Book Antiqua" w:cs="Book Antiqua"/>
          <w:i/>
          <w:iCs/>
          <w:color w:val="000000"/>
        </w:rPr>
        <w:t>Pharmacogenomics</w:t>
      </w:r>
      <w:r>
        <w:rPr>
          <w:rFonts w:ascii="Book Antiqua" w:eastAsia="Book Antiqua" w:hAnsi="Book Antiqua" w:cs="Book Antiqua"/>
          <w:color w:val="000000"/>
        </w:rPr>
        <w:t xml:space="preserve"> 2014; </w:t>
      </w:r>
      <w:r>
        <w:rPr>
          <w:rFonts w:ascii="Book Antiqua" w:eastAsia="Book Antiqua" w:hAnsi="Book Antiqua" w:cs="Book Antiqua"/>
          <w:b/>
          <w:bCs/>
          <w:color w:val="000000"/>
        </w:rPr>
        <w:t>15</w:t>
      </w:r>
      <w:r>
        <w:rPr>
          <w:rFonts w:ascii="Book Antiqua" w:eastAsia="Book Antiqua" w:hAnsi="Book Antiqua" w:cs="Book Antiqua"/>
          <w:color w:val="000000"/>
        </w:rPr>
        <w:t>: 745-757 [PMID: 24897283 DOI: 10.2217/pgs.14.32]</w:t>
      </w:r>
    </w:p>
    <w:p w14:paraId="6D41D724" w14:textId="77777777" w:rsidR="00A77B3E" w:rsidRDefault="005D0E0B">
      <w:pPr>
        <w:spacing w:line="360" w:lineRule="auto"/>
        <w:jc w:val="both"/>
      </w:pPr>
      <w:r>
        <w:rPr>
          <w:rFonts w:ascii="Book Antiqua" w:eastAsia="Book Antiqua" w:hAnsi="Book Antiqua" w:cs="Book Antiqua"/>
          <w:color w:val="000000"/>
        </w:rPr>
        <w:t xml:space="preserve">21 </w:t>
      </w:r>
      <w:r>
        <w:rPr>
          <w:rFonts w:ascii="Book Antiqua" w:eastAsia="Book Antiqua" w:hAnsi="Book Antiqua" w:cs="Book Antiqua"/>
          <w:b/>
          <w:bCs/>
          <w:color w:val="000000"/>
        </w:rPr>
        <w:t>Lennard L</w:t>
      </w:r>
      <w:r>
        <w:rPr>
          <w:rFonts w:ascii="Book Antiqua" w:eastAsia="Book Antiqua" w:hAnsi="Book Antiqua" w:cs="Book Antiqua"/>
          <w:color w:val="000000"/>
        </w:rPr>
        <w:t xml:space="preserve">, Cartwright CS, Wade R, Richards SM, Vora A. Thiopurine methyltransferase genotype-phenotype discordance and thiopurine active metabolite formation in childhood acute lymphoblastic leukaemia. </w:t>
      </w:r>
      <w:r>
        <w:rPr>
          <w:rFonts w:ascii="Book Antiqua" w:eastAsia="Book Antiqua" w:hAnsi="Book Antiqua" w:cs="Book Antiqua"/>
          <w:i/>
          <w:iCs/>
          <w:color w:val="000000"/>
        </w:rPr>
        <w:t>Br J Clin Pharmacol</w:t>
      </w:r>
      <w:r>
        <w:rPr>
          <w:rFonts w:ascii="Book Antiqua" w:eastAsia="Book Antiqua" w:hAnsi="Book Antiqua" w:cs="Book Antiqua"/>
          <w:color w:val="000000"/>
        </w:rPr>
        <w:t xml:space="preserve"> 2013; </w:t>
      </w:r>
      <w:r>
        <w:rPr>
          <w:rFonts w:ascii="Book Antiqua" w:eastAsia="Book Antiqua" w:hAnsi="Book Antiqua" w:cs="Book Antiqua"/>
          <w:b/>
          <w:bCs/>
          <w:color w:val="000000"/>
        </w:rPr>
        <w:t>76</w:t>
      </w:r>
      <w:r>
        <w:rPr>
          <w:rFonts w:ascii="Book Antiqua" w:eastAsia="Book Antiqua" w:hAnsi="Book Antiqua" w:cs="Book Antiqua"/>
          <w:color w:val="000000"/>
        </w:rPr>
        <w:t>: 125-136 [PMID: 23252716 DOI: 10.1111/bcp.12066]</w:t>
      </w:r>
    </w:p>
    <w:p w14:paraId="11E75F2A" w14:textId="77777777" w:rsidR="00A77B3E" w:rsidRDefault="005D0E0B">
      <w:pPr>
        <w:spacing w:line="360" w:lineRule="auto"/>
        <w:jc w:val="both"/>
      </w:pPr>
      <w:r>
        <w:rPr>
          <w:rFonts w:ascii="Book Antiqua" w:eastAsia="Book Antiqua" w:hAnsi="Book Antiqua" w:cs="Book Antiqua"/>
          <w:color w:val="000000"/>
        </w:rPr>
        <w:t xml:space="preserve">22 </w:t>
      </w:r>
      <w:r>
        <w:rPr>
          <w:rFonts w:ascii="Book Antiqua" w:eastAsia="Book Antiqua" w:hAnsi="Book Antiqua" w:cs="Book Antiqua"/>
          <w:b/>
          <w:bCs/>
          <w:color w:val="000000"/>
        </w:rPr>
        <w:t>Burgueño-Rodríguez G</w:t>
      </w:r>
      <w:r>
        <w:rPr>
          <w:rFonts w:ascii="Book Antiqua" w:eastAsia="Book Antiqua" w:hAnsi="Book Antiqua" w:cs="Book Antiqua"/>
          <w:color w:val="000000"/>
        </w:rPr>
        <w:t xml:space="preserve">, Méndez Y, Olano N, Dabezies A, Bertoni B, Souto J, Castillo L, da Luz J, Soler AM. Ancestry and TPMT-VNTR Polymorphism: Relationship with Hematological Toxicity in Uruguayan Patients with Acute Lymphoblastic Leukemia. </w:t>
      </w:r>
      <w:r>
        <w:rPr>
          <w:rFonts w:ascii="Book Antiqua" w:eastAsia="Book Antiqua" w:hAnsi="Book Antiqua" w:cs="Book Antiqua"/>
          <w:i/>
          <w:iCs/>
          <w:color w:val="000000"/>
        </w:rPr>
        <w:t>Front Pharmacol</w:t>
      </w:r>
      <w:r>
        <w:rPr>
          <w:rFonts w:ascii="Book Antiqua" w:eastAsia="Book Antiqua" w:hAnsi="Book Antiqua" w:cs="Book Antiqua"/>
          <w:color w:val="000000"/>
        </w:rPr>
        <w:t xml:space="preserve"> 2020; </w:t>
      </w:r>
      <w:r>
        <w:rPr>
          <w:rFonts w:ascii="Book Antiqua" w:eastAsia="Book Antiqua" w:hAnsi="Book Antiqua" w:cs="Book Antiqua"/>
          <w:b/>
          <w:bCs/>
          <w:color w:val="000000"/>
        </w:rPr>
        <w:t>11</w:t>
      </w:r>
      <w:r>
        <w:rPr>
          <w:rFonts w:ascii="Book Antiqua" w:eastAsia="Book Antiqua" w:hAnsi="Book Antiqua" w:cs="Book Antiqua"/>
          <w:color w:val="000000"/>
        </w:rPr>
        <w:t>: 594262 [PMID: 33424606 DOI: 10.3389/fphar.2020.594262]</w:t>
      </w:r>
    </w:p>
    <w:p w14:paraId="743A9510" w14:textId="77777777" w:rsidR="00A77B3E" w:rsidRDefault="005D0E0B">
      <w:pPr>
        <w:spacing w:line="360" w:lineRule="auto"/>
        <w:jc w:val="both"/>
      </w:pPr>
      <w:r>
        <w:rPr>
          <w:rFonts w:ascii="Book Antiqua" w:eastAsia="Book Antiqua" w:hAnsi="Book Antiqua" w:cs="Book Antiqua"/>
          <w:color w:val="000000"/>
        </w:rPr>
        <w:t xml:space="preserve">23 </w:t>
      </w:r>
      <w:r>
        <w:rPr>
          <w:rFonts w:ascii="Book Antiqua" w:eastAsia="Book Antiqua" w:hAnsi="Book Antiqua" w:cs="Book Antiqua"/>
          <w:b/>
          <w:bCs/>
          <w:color w:val="000000"/>
        </w:rPr>
        <w:t>Moriyama T</w:t>
      </w:r>
      <w:r>
        <w:rPr>
          <w:rFonts w:ascii="Book Antiqua" w:eastAsia="Book Antiqua" w:hAnsi="Book Antiqua" w:cs="Book Antiqua"/>
          <w:color w:val="000000"/>
        </w:rPr>
        <w:t xml:space="preserve">, Nishii R, Perez-Andreu V, Yang W, Klussmann FA, Zhao X, Lin TN, Hoshitsuki K, Nersting J, Kihira K, Hofmann U, Komada Y, Kato M, McCorkle R, Li L, Koh K, Najera CR, Kham SK, Isobe T, Chen Z, Chiew EK, Bhojwani D, Jeffries C, Lu Y, Schwab M, Inaba H, Pui CH, Relling MV, Manabe A, Hori H, Schmiegelow K, Yeoh AE, Evans WE, Yang JJ. NUDT15 polymorphisms alter thiopurine metabolism and hematopoietic toxicity. </w:t>
      </w:r>
      <w:r>
        <w:rPr>
          <w:rFonts w:ascii="Book Antiqua" w:eastAsia="Book Antiqua" w:hAnsi="Book Antiqua" w:cs="Book Antiqua"/>
          <w:i/>
          <w:iCs/>
          <w:color w:val="000000"/>
        </w:rPr>
        <w:t>Nat Genet</w:t>
      </w:r>
      <w:r>
        <w:rPr>
          <w:rFonts w:ascii="Book Antiqua" w:eastAsia="Book Antiqua" w:hAnsi="Book Antiqua" w:cs="Book Antiqua"/>
          <w:color w:val="000000"/>
        </w:rPr>
        <w:t xml:space="preserve"> 2016; </w:t>
      </w:r>
      <w:r>
        <w:rPr>
          <w:rFonts w:ascii="Book Antiqua" w:eastAsia="Book Antiqua" w:hAnsi="Book Antiqua" w:cs="Book Antiqua"/>
          <w:b/>
          <w:bCs/>
          <w:color w:val="000000"/>
        </w:rPr>
        <w:t>48</w:t>
      </w:r>
      <w:r>
        <w:rPr>
          <w:rFonts w:ascii="Book Antiqua" w:eastAsia="Book Antiqua" w:hAnsi="Book Antiqua" w:cs="Book Antiqua"/>
          <w:color w:val="000000"/>
        </w:rPr>
        <w:t>: 367-373 [PMID: 26878724 DOI: 10.1038/ng.3508]</w:t>
      </w:r>
    </w:p>
    <w:p w14:paraId="0675799B" w14:textId="77777777" w:rsidR="00A77B3E" w:rsidRDefault="005D0E0B">
      <w:pPr>
        <w:spacing w:line="360" w:lineRule="auto"/>
        <w:jc w:val="both"/>
      </w:pPr>
      <w:r>
        <w:rPr>
          <w:rFonts w:ascii="Book Antiqua" w:eastAsia="Book Antiqua" w:hAnsi="Book Antiqua" w:cs="Book Antiqua"/>
          <w:color w:val="000000"/>
        </w:rPr>
        <w:t xml:space="preserve">24 </w:t>
      </w:r>
      <w:r>
        <w:rPr>
          <w:rFonts w:ascii="Book Antiqua" w:eastAsia="Book Antiqua" w:hAnsi="Book Antiqua" w:cs="Book Antiqua"/>
          <w:b/>
          <w:bCs/>
          <w:color w:val="000000"/>
        </w:rPr>
        <w:t>Suiter CC</w:t>
      </w:r>
      <w:r>
        <w:rPr>
          <w:rFonts w:ascii="Book Antiqua" w:eastAsia="Book Antiqua" w:hAnsi="Book Antiqua" w:cs="Book Antiqua"/>
          <w:color w:val="000000"/>
        </w:rPr>
        <w:t xml:space="preserve">, Moriyama T, Matreyek KA, Yang W, Scaletti ER, Nishii R, Yang W, Hoshitsuki K, Singh M, Trehan A, Parish C, Smith C, Li L, Bhojwani D, Yuen LYP, Li CK, Li CH, Yang YL, Walker GJ, Goodhand JR, Kennedy NA, Klussmann FA, Bhatia S, Relling MV, Kato M, Hori H, Bhatia P, Ahmad T, Yeoh AEJ, Stenmark P, Fowler DM, Yang JJ. Massively parallel variant characterization identifies </w:t>
      </w:r>
      <w:r>
        <w:rPr>
          <w:rFonts w:ascii="Book Antiqua" w:eastAsia="Book Antiqua" w:hAnsi="Book Antiqua" w:cs="Book Antiqua"/>
          <w:i/>
          <w:iCs/>
          <w:color w:val="000000"/>
        </w:rPr>
        <w:t>NUDT15</w:t>
      </w:r>
      <w:r>
        <w:rPr>
          <w:rFonts w:ascii="Book Antiqua" w:eastAsia="Book Antiqua" w:hAnsi="Book Antiqua" w:cs="Book Antiqua"/>
          <w:color w:val="000000"/>
        </w:rPr>
        <w:t xml:space="preserve"> alleles associated with thiopurine toxicity. </w:t>
      </w:r>
      <w:r>
        <w:rPr>
          <w:rFonts w:ascii="Book Antiqua" w:eastAsia="Book Antiqua" w:hAnsi="Book Antiqua" w:cs="Book Antiqua"/>
          <w:i/>
          <w:iCs/>
          <w:color w:val="000000"/>
        </w:rPr>
        <w:t>Proc Natl Acad Sci U S A</w:t>
      </w:r>
      <w:r>
        <w:rPr>
          <w:rFonts w:ascii="Book Antiqua" w:eastAsia="Book Antiqua" w:hAnsi="Book Antiqua" w:cs="Book Antiqua"/>
          <w:color w:val="000000"/>
        </w:rPr>
        <w:t xml:space="preserve"> 2020; </w:t>
      </w:r>
      <w:r>
        <w:rPr>
          <w:rFonts w:ascii="Book Antiqua" w:eastAsia="Book Antiqua" w:hAnsi="Book Antiqua" w:cs="Book Antiqua"/>
          <w:b/>
          <w:bCs/>
          <w:color w:val="000000"/>
        </w:rPr>
        <w:t>117</w:t>
      </w:r>
      <w:r>
        <w:rPr>
          <w:rFonts w:ascii="Book Antiqua" w:eastAsia="Book Antiqua" w:hAnsi="Book Antiqua" w:cs="Book Antiqua"/>
          <w:color w:val="000000"/>
        </w:rPr>
        <w:t>: 5394-5401 [PMID: 32094176 DOI: 10.1073/pnas.1915680117]</w:t>
      </w:r>
    </w:p>
    <w:p w14:paraId="63C6ED46" w14:textId="77777777" w:rsidR="00A77B3E" w:rsidRDefault="005D0E0B">
      <w:pPr>
        <w:spacing w:line="360" w:lineRule="auto"/>
        <w:jc w:val="both"/>
      </w:pPr>
      <w:r>
        <w:rPr>
          <w:rFonts w:ascii="Book Antiqua" w:eastAsia="Book Antiqua" w:hAnsi="Book Antiqua" w:cs="Book Antiqua"/>
          <w:color w:val="000000"/>
        </w:rPr>
        <w:t xml:space="preserve">25 </w:t>
      </w:r>
      <w:r>
        <w:rPr>
          <w:rFonts w:ascii="Book Antiqua" w:eastAsia="Book Antiqua" w:hAnsi="Book Antiqua" w:cs="Book Antiqua"/>
          <w:b/>
          <w:bCs/>
          <w:color w:val="000000"/>
        </w:rPr>
        <w:t>Moriyama T</w:t>
      </w:r>
      <w:r>
        <w:rPr>
          <w:rFonts w:ascii="Book Antiqua" w:eastAsia="Book Antiqua" w:hAnsi="Book Antiqua" w:cs="Book Antiqua"/>
          <w:color w:val="000000"/>
        </w:rPr>
        <w:t xml:space="preserve">, Nishii R, Lin TN, Kihira K, Toyoda H, Jacob N, Kato M, Koh K, Inaba H, Manabe A, Schmiegelow K, Yang JJ, Hori H. The effects of inherited NUDT15 polymorphisms on thiopurine active metabolites in Japanese children with acute lymphoblastic leukemia. </w:t>
      </w:r>
      <w:r>
        <w:rPr>
          <w:rFonts w:ascii="Book Antiqua" w:eastAsia="Book Antiqua" w:hAnsi="Book Antiqua" w:cs="Book Antiqua"/>
          <w:i/>
          <w:iCs/>
          <w:color w:val="000000"/>
        </w:rPr>
        <w:t>Pharmacogenet Genomics</w:t>
      </w:r>
      <w:r>
        <w:rPr>
          <w:rFonts w:ascii="Book Antiqua" w:eastAsia="Book Antiqua" w:hAnsi="Book Antiqua" w:cs="Book Antiqua"/>
          <w:color w:val="000000"/>
        </w:rPr>
        <w:t xml:space="preserve"> 2017; </w:t>
      </w:r>
      <w:r>
        <w:rPr>
          <w:rFonts w:ascii="Book Antiqua" w:eastAsia="Book Antiqua" w:hAnsi="Book Antiqua" w:cs="Book Antiqua"/>
          <w:b/>
          <w:bCs/>
          <w:color w:val="000000"/>
        </w:rPr>
        <w:t>27</w:t>
      </w:r>
      <w:r>
        <w:rPr>
          <w:rFonts w:ascii="Book Antiqua" w:eastAsia="Book Antiqua" w:hAnsi="Book Antiqua" w:cs="Book Antiqua"/>
          <w:color w:val="000000"/>
        </w:rPr>
        <w:t>: 236-239 [PMID: 28445187 DOI: 10.1097/FPC.0000000000000282]</w:t>
      </w:r>
    </w:p>
    <w:p w14:paraId="61897896" w14:textId="77777777" w:rsidR="00A77B3E" w:rsidRDefault="005D0E0B">
      <w:pPr>
        <w:spacing w:line="360" w:lineRule="auto"/>
        <w:jc w:val="both"/>
      </w:pPr>
      <w:r>
        <w:rPr>
          <w:rFonts w:ascii="Book Antiqua" w:eastAsia="Book Antiqua" w:hAnsi="Book Antiqua" w:cs="Book Antiqua"/>
          <w:color w:val="000000"/>
        </w:rPr>
        <w:t xml:space="preserve">26 </w:t>
      </w:r>
      <w:r>
        <w:rPr>
          <w:rFonts w:ascii="Book Antiqua" w:eastAsia="Book Antiqua" w:hAnsi="Book Antiqua" w:cs="Book Antiqua"/>
          <w:b/>
          <w:bCs/>
          <w:color w:val="000000"/>
        </w:rPr>
        <w:t>Relling MV</w:t>
      </w:r>
      <w:r>
        <w:rPr>
          <w:rFonts w:ascii="Book Antiqua" w:eastAsia="Book Antiqua" w:hAnsi="Book Antiqua" w:cs="Book Antiqua"/>
          <w:color w:val="000000"/>
        </w:rPr>
        <w:t xml:space="preserve">, Schwab M, Whirl-Carrillo M, Suarez-Kurtz G, Pui CH, Stein CM, Moyer AM, Evans WE, Klein TE, Antillon-Klussmann FG, Caudle KE, Kato M, Yeoh AEJ, Schmiegelow K, Yang JJ. Clinical Pharmacogenetics Implementation Consortium Guideline for Thiopurine Dosing Based on TPMT and NUDT15 Genotypes: 2018 Update. </w:t>
      </w:r>
      <w:r>
        <w:rPr>
          <w:rFonts w:ascii="Book Antiqua" w:eastAsia="Book Antiqua" w:hAnsi="Book Antiqua" w:cs="Book Antiqua"/>
          <w:i/>
          <w:iCs/>
          <w:color w:val="000000"/>
        </w:rPr>
        <w:t>Clin Pharmacol Ther</w:t>
      </w:r>
      <w:r>
        <w:rPr>
          <w:rFonts w:ascii="Book Antiqua" w:eastAsia="Book Antiqua" w:hAnsi="Book Antiqua" w:cs="Book Antiqua"/>
          <w:color w:val="000000"/>
        </w:rPr>
        <w:t xml:space="preserve"> 2019; </w:t>
      </w:r>
      <w:r>
        <w:rPr>
          <w:rFonts w:ascii="Book Antiqua" w:eastAsia="Book Antiqua" w:hAnsi="Book Antiqua" w:cs="Book Antiqua"/>
          <w:b/>
          <w:bCs/>
          <w:color w:val="000000"/>
        </w:rPr>
        <w:t>105</w:t>
      </w:r>
      <w:r>
        <w:rPr>
          <w:rFonts w:ascii="Book Antiqua" w:eastAsia="Book Antiqua" w:hAnsi="Book Antiqua" w:cs="Book Antiqua"/>
          <w:color w:val="000000"/>
        </w:rPr>
        <w:t>: 1095-1105 [PMID: 30447069 DOI: 10.1002/cpt.1304]</w:t>
      </w:r>
    </w:p>
    <w:p w14:paraId="71E3EA61" w14:textId="77777777" w:rsidR="00A77B3E" w:rsidRDefault="005D0E0B">
      <w:pPr>
        <w:spacing w:line="360" w:lineRule="auto"/>
        <w:jc w:val="both"/>
      </w:pPr>
      <w:r>
        <w:rPr>
          <w:rFonts w:ascii="Book Antiqua" w:eastAsia="Book Antiqua" w:hAnsi="Book Antiqua" w:cs="Book Antiqua"/>
          <w:color w:val="000000"/>
        </w:rPr>
        <w:t xml:space="preserve">27 </w:t>
      </w:r>
      <w:r>
        <w:rPr>
          <w:rFonts w:ascii="Book Antiqua" w:eastAsia="Book Antiqua" w:hAnsi="Book Antiqua" w:cs="Book Antiqua"/>
          <w:b/>
          <w:bCs/>
          <w:color w:val="000000"/>
        </w:rPr>
        <w:t>Dubinsky MC</w:t>
      </w:r>
      <w:r>
        <w:rPr>
          <w:rFonts w:ascii="Book Antiqua" w:eastAsia="Book Antiqua" w:hAnsi="Book Antiqua" w:cs="Book Antiqua"/>
          <w:color w:val="000000"/>
        </w:rPr>
        <w:t xml:space="preserve">, Lamothe S, Yang HY, Targan SR, Sinnett D, Théorêt Y, Seidman EG. Pharmacogenomics and metabolite measurement for 6-mercaptopurine therapy in inflammatory bowel disease. </w:t>
      </w:r>
      <w:r>
        <w:rPr>
          <w:rFonts w:ascii="Book Antiqua" w:eastAsia="Book Antiqua" w:hAnsi="Book Antiqua" w:cs="Book Antiqua"/>
          <w:i/>
          <w:iCs/>
          <w:color w:val="000000"/>
        </w:rPr>
        <w:t>Gastroenterology</w:t>
      </w:r>
      <w:r>
        <w:rPr>
          <w:rFonts w:ascii="Book Antiqua" w:eastAsia="Book Antiqua" w:hAnsi="Book Antiqua" w:cs="Book Antiqua"/>
          <w:color w:val="000000"/>
        </w:rPr>
        <w:t xml:space="preserve"> 2000; </w:t>
      </w:r>
      <w:r>
        <w:rPr>
          <w:rFonts w:ascii="Book Antiqua" w:eastAsia="Book Antiqua" w:hAnsi="Book Antiqua" w:cs="Book Antiqua"/>
          <w:b/>
          <w:bCs/>
          <w:color w:val="000000"/>
        </w:rPr>
        <w:t>118</w:t>
      </w:r>
      <w:r>
        <w:rPr>
          <w:rFonts w:ascii="Book Antiqua" w:eastAsia="Book Antiqua" w:hAnsi="Book Antiqua" w:cs="Book Antiqua"/>
          <w:color w:val="000000"/>
        </w:rPr>
        <w:t>: 705-713 [PMID: 10734022 DOI: 10.1016/s0016-5085(00)70140-5]</w:t>
      </w:r>
    </w:p>
    <w:p w14:paraId="4FA38DEA" w14:textId="77777777" w:rsidR="00A77B3E" w:rsidRDefault="005D0E0B">
      <w:pPr>
        <w:spacing w:line="360" w:lineRule="auto"/>
        <w:jc w:val="both"/>
      </w:pPr>
      <w:r>
        <w:rPr>
          <w:rFonts w:ascii="Book Antiqua" w:eastAsia="Book Antiqua" w:hAnsi="Book Antiqua" w:cs="Book Antiqua"/>
          <w:color w:val="000000"/>
        </w:rPr>
        <w:t xml:space="preserve">28 </w:t>
      </w:r>
      <w:r>
        <w:rPr>
          <w:rFonts w:ascii="Book Antiqua" w:eastAsia="Book Antiqua" w:hAnsi="Book Antiqua" w:cs="Book Antiqua"/>
          <w:b/>
          <w:bCs/>
          <w:color w:val="000000"/>
        </w:rPr>
        <w:t>Adam de Beaumais T</w:t>
      </w:r>
      <w:r>
        <w:rPr>
          <w:rFonts w:ascii="Book Antiqua" w:eastAsia="Book Antiqua" w:hAnsi="Book Antiqua" w:cs="Book Antiqua"/>
          <w:color w:val="000000"/>
        </w:rPr>
        <w:t xml:space="preserve">, Fakhoury M, Medard Y, Azougagh S, Zhang D, Yakouben K, Jacqz-Aigrain E. Determinants of mercaptopurine toxicity in paediatric acute lymphoblastic leukemia maintenance therapy. </w:t>
      </w:r>
      <w:r>
        <w:rPr>
          <w:rFonts w:ascii="Book Antiqua" w:eastAsia="Book Antiqua" w:hAnsi="Book Antiqua" w:cs="Book Antiqua"/>
          <w:i/>
          <w:iCs/>
          <w:color w:val="000000"/>
        </w:rPr>
        <w:t>Br J Clin Pharmacol</w:t>
      </w:r>
      <w:r>
        <w:rPr>
          <w:rFonts w:ascii="Book Antiqua" w:eastAsia="Book Antiqua" w:hAnsi="Book Antiqua" w:cs="Book Antiqua"/>
          <w:color w:val="000000"/>
        </w:rPr>
        <w:t xml:space="preserve"> 2011; </w:t>
      </w:r>
      <w:r>
        <w:rPr>
          <w:rFonts w:ascii="Book Antiqua" w:eastAsia="Book Antiqua" w:hAnsi="Book Antiqua" w:cs="Book Antiqua"/>
          <w:b/>
          <w:bCs/>
          <w:color w:val="000000"/>
        </w:rPr>
        <w:t>71</w:t>
      </w:r>
      <w:r>
        <w:rPr>
          <w:rFonts w:ascii="Book Antiqua" w:eastAsia="Book Antiqua" w:hAnsi="Book Antiqua" w:cs="Book Antiqua"/>
          <w:color w:val="000000"/>
        </w:rPr>
        <w:t>: 575-584 [PMID: 21395650 DOI: 10.1111/j.1365-2125.2010.03867.x]</w:t>
      </w:r>
    </w:p>
    <w:p w14:paraId="50881B74" w14:textId="77777777" w:rsidR="00A77B3E" w:rsidRDefault="005D0E0B">
      <w:pPr>
        <w:spacing w:line="360" w:lineRule="auto"/>
        <w:jc w:val="both"/>
      </w:pPr>
      <w:r>
        <w:rPr>
          <w:rFonts w:ascii="Book Antiqua" w:eastAsia="Book Antiqua" w:hAnsi="Book Antiqua" w:cs="Book Antiqua"/>
          <w:color w:val="000000"/>
        </w:rPr>
        <w:t xml:space="preserve">29 </w:t>
      </w:r>
      <w:r>
        <w:rPr>
          <w:rFonts w:ascii="Book Antiqua" w:eastAsia="Book Antiqua" w:hAnsi="Book Antiqua" w:cs="Book Antiqua"/>
          <w:b/>
          <w:bCs/>
          <w:color w:val="000000"/>
        </w:rPr>
        <w:t>Liu C</w:t>
      </w:r>
      <w:r>
        <w:rPr>
          <w:rFonts w:ascii="Book Antiqua" w:eastAsia="Book Antiqua" w:hAnsi="Book Antiqua" w:cs="Book Antiqua"/>
          <w:color w:val="000000"/>
        </w:rPr>
        <w:t xml:space="preserve">, Yang W, Pei D, Cheng C, Smith C, Landier W, Hageman L, Chen Y, Yang JJ, Crews KR, Kornegay N, Karol SE, Wong FL, Jeha S, Sandlund JT, Ribeiro RC, Rubnitz JE, Metzger ML, Pui CH, Evans WE, Bhatia S, Relling MV. Genomewide Approach Validates Thiopurine Methyltransferase Activity Is a Monogenic Pharmacogenomic Trait. </w:t>
      </w:r>
      <w:r>
        <w:rPr>
          <w:rFonts w:ascii="Book Antiqua" w:eastAsia="Book Antiqua" w:hAnsi="Book Antiqua" w:cs="Book Antiqua"/>
          <w:i/>
          <w:iCs/>
          <w:color w:val="000000"/>
        </w:rPr>
        <w:t>Clin Pharmacol Ther</w:t>
      </w:r>
      <w:r>
        <w:rPr>
          <w:rFonts w:ascii="Book Antiqua" w:eastAsia="Book Antiqua" w:hAnsi="Book Antiqua" w:cs="Book Antiqua"/>
          <w:color w:val="000000"/>
        </w:rPr>
        <w:t xml:space="preserve"> 2017; </w:t>
      </w:r>
      <w:r>
        <w:rPr>
          <w:rFonts w:ascii="Book Antiqua" w:eastAsia="Book Antiqua" w:hAnsi="Book Antiqua" w:cs="Book Antiqua"/>
          <w:b/>
          <w:bCs/>
          <w:color w:val="000000"/>
        </w:rPr>
        <w:t>101</w:t>
      </w:r>
      <w:r>
        <w:rPr>
          <w:rFonts w:ascii="Book Antiqua" w:eastAsia="Book Antiqua" w:hAnsi="Book Antiqua" w:cs="Book Antiqua"/>
          <w:color w:val="000000"/>
        </w:rPr>
        <w:t>: 373-381 [PMID: 27564568 DOI: 10.1002/cpt.463]</w:t>
      </w:r>
    </w:p>
    <w:p w14:paraId="10921BFE" w14:textId="77777777" w:rsidR="00A77B3E" w:rsidRDefault="005D0E0B">
      <w:pPr>
        <w:spacing w:line="360" w:lineRule="auto"/>
        <w:jc w:val="both"/>
      </w:pPr>
      <w:r>
        <w:rPr>
          <w:rFonts w:ascii="Book Antiqua" w:eastAsia="Book Antiqua" w:hAnsi="Book Antiqua" w:cs="Book Antiqua"/>
          <w:color w:val="000000"/>
        </w:rPr>
        <w:t xml:space="preserve">30 </w:t>
      </w:r>
      <w:r>
        <w:rPr>
          <w:rFonts w:ascii="Book Antiqua" w:eastAsia="Book Antiqua" w:hAnsi="Book Antiqua" w:cs="Book Antiqua"/>
          <w:b/>
          <w:bCs/>
          <w:color w:val="000000"/>
        </w:rPr>
        <w:t>McLeod HL</w:t>
      </w:r>
      <w:r>
        <w:rPr>
          <w:rFonts w:ascii="Book Antiqua" w:eastAsia="Book Antiqua" w:hAnsi="Book Antiqua" w:cs="Book Antiqua"/>
          <w:color w:val="000000"/>
        </w:rPr>
        <w:t xml:space="preserve">, Krynetski EY, Relling MV, Evans WE. Genetic polymorphism of thiopurine methyltransferase and its clinical relevance for childhood acute lymphoblastic leukemia. </w:t>
      </w:r>
      <w:r>
        <w:rPr>
          <w:rFonts w:ascii="Book Antiqua" w:eastAsia="Book Antiqua" w:hAnsi="Book Antiqua" w:cs="Book Antiqua"/>
          <w:i/>
          <w:iCs/>
          <w:color w:val="000000"/>
        </w:rPr>
        <w:t>Leukemia</w:t>
      </w:r>
      <w:r>
        <w:rPr>
          <w:rFonts w:ascii="Book Antiqua" w:eastAsia="Book Antiqua" w:hAnsi="Book Antiqua" w:cs="Book Antiqua"/>
          <w:color w:val="000000"/>
        </w:rPr>
        <w:t xml:space="preserve"> 2000; </w:t>
      </w:r>
      <w:r>
        <w:rPr>
          <w:rFonts w:ascii="Book Antiqua" w:eastAsia="Book Antiqua" w:hAnsi="Book Antiqua" w:cs="Book Antiqua"/>
          <w:b/>
          <w:bCs/>
          <w:color w:val="000000"/>
        </w:rPr>
        <w:t>14</w:t>
      </w:r>
      <w:r>
        <w:rPr>
          <w:rFonts w:ascii="Book Antiqua" w:eastAsia="Book Antiqua" w:hAnsi="Book Antiqua" w:cs="Book Antiqua"/>
          <w:color w:val="000000"/>
        </w:rPr>
        <w:t>: 567-572 [PMID: 10764140 DOI: 10.1038/sj.leu.2401723]</w:t>
      </w:r>
    </w:p>
    <w:p w14:paraId="5048937F" w14:textId="77777777" w:rsidR="00A77B3E" w:rsidRDefault="005D0E0B">
      <w:pPr>
        <w:spacing w:line="360" w:lineRule="auto"/>
        <w:jc w:val="both"/>
      </w:pPr>
      <w:r>
        <w:rPr>
          <w:rFonts w:ascii="Book Antiqua" w:eastAsia="Book Antiqua" w:hAnsi="Book Antiqua" w:cs="Book Antiqua"/>
          <w:color w:val="000000"/>
        </w:rPr>
        <w:t xml:space="preserve">31 </w:t>
      </w:r>
      <w:r>
        <w:rPr>
          <w:rFonts w:ascii="Book Antiqua" w:eastAsia="Book Antiqua" w:hAnsi="Book Antiqua" w:cs="Book Antiqua"/>
          <w:b/>
          <w:bCs/>
          <w:color w:val="000000"/>
        </w:rPr>
        <w:t>Fakhoury M</w:t>
      </w:r>
      <w:r>
        <w:rPr>
          <w:rFonts w:ascii="Book Antiqua" w:eastAsia="Book Antiqua" w:hAnsi="Book Antiqua" w:cs="Book Antiqua"/>
          <w:color w:val="000000"/>
        </w:rPr>
        <w:t xml:space="preserve">, Andreu-Gallien J, Mahr A, Medard Y, Azougagh S, Vilmer E, Jacqz-Aigrain E. Should TPMT genotype and activity be used to monitor 6-mercaptopurine treatment in children with acute lymphoblastic leukaemia? </w:t>
      </w:r>
      <w:r>
        <w:rPr>
          <w:rFonts w:ascii="Book Antiqua" w:eastAsia="Book Antiqua" w:hAnsi="Book Antiqua" w:cs="Book Antiqua"/>
          <w:i/>
          <w:iCs/>
          <w:color w:val="000000"/>
        </w:rPr>
        <w:t>J Clin Pharm Ther</w:t>
      </w:r>
      <w:r>
        <w:rPr>
          <w:rFonts w:ascii="Book Antiqua" w:eastAsia="Book Antiqua" w:hAnsi="Book Antiqua" w:cs="Book Antiqua"/>
          <w:color w:val="000000"/>
        </w:rPr>
        <w:t xml:space="preserve"> 2007; </w:t>
      </w:r>
      <w:r>
        <w:rPr>
          <w:rFonts w:ascii="Book Antiqua" w:eastAsia="Book Antiqua" w:hAnsi="Book Antiqua" w:cs="Book Antiqua"/>
          <w:b/>
          <w:bCs/>
          <w:color w:val="000000"/>
        </w:rPr>
        <w:t>32</w:t>
      </w:r>
      <w:r>
        <w:rPr>
          <w:rFonts w:ascii="Book Antiqua" w:eastAsia="Book Antiqua" w:hAnsi="Book Antiqua" w:cs="Book Antiqua"/>
          <w:color w:val="000000"/>
        </w:rPr>
        <w:t>: 633-639 [PMID: 18021342 DOI: 10.1111/j.1365-2710.2007.00858.x]</w:t>
      </w:r>
    </w:p>
    <w:p w14:paraId="0B4F6022" w14:textId="77777777" w:rsidR="00A77B3E" w:rsidRDefault="005D0E0B">
      <w:pPr>
        <w:spacing w:line="360" w:lineRule="auto"/>
        <w:jc w:val="both"/>
      </w:pPr>
      <w:r>
        <w:rPr>
          <w:rFonts w:ascii="Book Antiqua" w:eastAsia="Book Antiqua" w:hAnsi="Book Antiqua" w:cs="Book Antiqua"/>
          <w:color w:val="000000"/>
        </w:rPr>
        <w:t xml:space="preserve">32 </w:t>
      </w:r>
      <w:r>
        <w:rPr>
          <w:rFonts w:ascii="Book Antiqua" w:eastAsia="Book Antiqua" w:hAnsi="Book Antiqua" w:cs="Book Antiqua"/>
          <w:b/>
          <w:bCs/>
          <w:color w:val="000000"/>
        </w:rPr>
        <w:t>Stocco G</w:t>
      </w:r>
      <w:r>
        <w:rPr>
          <w:rFonts w:ascii="Book Antiqua" w:eastAsia="Book Antiqua" w:hAnsi="Book Antiqua" w:cs="Book Antiqua"/>
          <w:color w:val="000000"/>
        </w:rPr>
        <w:t xml:space="preserve">, Yang W, Crews KR, Thierfelder WE, Decorti G, Londero M, Franca R, Rabusin M, Valsecchi MG, Pei D, Cheng C, Paugh SW, Ramsey LB, Diouf B, McCorkle JR, Jones TS, Pui CH, Relling MV, Evans WE. PACSIN2 polymorphism influences TPMT activity and mercaptopurine-related gastrointestinal toxicity. </w:t>
      </w:r>
      <w:r>
        <w:rPr>
          <w:rFonts w:ascii="Book Antiqua" w:eastAsia="Book Antiqua" w:hAnsi="Book Antiqua" w:cs="Book Antiqua"/>
          <w:i/>
          <w:iCs/>
          <w:color w:val="000000"/>
        </w:rPr>
        <w:t>Hum Mol Genet</w:t>
      </w:r>
      <w:r>
        <w:rPr>
          <w:rFonts w:ascii="Book Antiqua" w:eastAsia="Book Antiqua" w:hAnsi="Book Antiqua" w:cs="Book Antiqua"/>
          <w:color w:val="000000"/>
        </w:rPr>
        <w:t xml:space="preserve"> 2012; </w:t>
      </w:r>
      <w:r>
        <w:rPr>
          <w:rFonts w:ascii="Book Antiqua" w:eastAsia="Book Antiqua" w:hAnsi="Book Antiqua" w:cs="Book Antiqua"/>
          <w:b/>
          <w:bCs/>
          <w:color w:val="000000"/>
        </w:rPr>
        <w:t>21</w:t>
      </w:r>
      <w:r>
        <w:rPr>
          <w:rFonts w:ascii="Book Antiqua" w:eastAsia="Book Antiqua" w:hAnsi="Book Antiqua" w:cs="Book Antiqua"/>
          <w:color w:val="000000"/>
        </w:rPr>
        <w:t>: 4793-4804 [PMID: 22846425 DOI: 10.1093/hmg/dds302]</w:t>
      </w:r>
    </w:p>
    <w:p w14:paraId="7F27A887" w14:textId="77777777" w:rsidR="00A77B3E" w:rsidRDefault="005D0E0B">
      <w:pPr>
        <w:spacing w:line="360" w:lineRule="auto"/>
        <w:jc w:val="both"/>
      </w:pPr>
      <w:r>
        <w:rPr>
          <w:rFonts w:ascii="Book Antiqua" w:eastAsia="Book Antiqua" w:hAnsi="Book Antiqua" w:cs="Book Antiqua"/>
          <w:color w:val="000000"/>
        </w:rPr>
        <w:t xml:space="preserve">33 </w:t>
      </w:r>
      <w:r>
        <w:rPr>
          <w:rFonts w:ascii="Book Antiqua" w:eastAsia="Book Antiqua" w:hAnsi="Book Antiqua" w:cs="Book Antiqua"/>
          <w:b/>
          <w:bCs/>
          <w:color w:val="000000"/>
        </w:rPr>
        <w:t>Franca R</w:t>
      </w:r>
      <w:r>
        <w:rPr>
          <w:rFonts w:ascii="Book Antiqua" w:eastAsia="Book Antiqua" w:hAnsi="Book Antiqua" w:cs="Book Antiqua"/>
          <w:color w:val="000000"/>
        </w:rPr>
        <w:t xml:space="preserve">, Stocco G, Favretto D, Giurici N, Del Rizzo I, Locatelli F, Vinti L, Biondi A, Colombini A, Fagioli F, Barisone E, Pelin M, Martellossi S, Ventura A, Decorti G, Rabusin M. PACSIN2 rs2413739 influence on thiopurine pharmacokinetics: validation studies in pediatric patients. </w:t>
      </w:r>
      <w:r>
        <w:rPr>
          <w:rFonts w:ascii="Book Antiqua" w:eastAsia="Book Antiqua" w:hAnsi="Book Antiqua" w:cs="Book Antiqua"/>
          <w:i/>
          <w:iCs/>
          <w:color w:val="000000"/>
        </w:rPr>
        <w:t>Pharmacogenomics J</w:t>
      </w:r>
      <w:r>
        <w:rPr>
          <w:rFonts w:ascii="Book Antiqua" w:eastAsia="Book Antiqua" w:hAnsi="Book Antiqua" w:cs="Book Antiqua"/>
          <w:color w:val="000000"/>
        </w:rPr>
        <w:t xml:space="preserve"> 2020; </w:t>
      </w:r>
      <w:r>
        <w:rPr>
          <w:rFonts w:ascii="Book Antiqua" w:eastAsia="Book Antiqua" w:hAnsi="Book Antiqua" w:cs="Book Antiqua"/>
          <w:b/>
          <w:bCs/>
          <w:color w:val="000000"/>
        </w:rPr>
        <w:t>20</w:t>
      </w:r>
      <w:r>
        <w:rPr>
          <w:rFonts w:ascii="Book Antiqua" w:eastAsia="Book Antiqua" w:hAnsi="Book Antiqua" w:cs="Book Antiqua"/>
          <w:color w:val="000000"/>
        </w:rPr>
        <w:t>: 415-425 [PMID: 31792371 DOI: 10.1038/s41397-019-0130-0]</w:t>
      </w:r>
    </w:p>
    <w:p w14:paraId="2F793B61" w14:textId="77777777" w:rsidR="00A77B3E" w:rsidRDefault="005D0E0B">
      <w:pPr>
        <w:spacing w:line="360" w:lineRule="auto"/>
        <w:jc w:val="both"/>
      </w:pPr>
      <w:r>
        <w:rPr>
          <w:rFonts w:ascii="Book Antiqua" w:eastAsia="Book Antiqua" w:hAnsi="Book Antiqua" w:cs="Book Antiqua"/>
          <w:color w:val="000000"/>
        </w:rPr>
        <w:t xml:space="preserve">34 </w:t>
      </w:r>
      <w:r>
        <w:rPr>
          <w:rFonts w:ascii="Book Antiqua" w:eastAsia="Book Antiqua" w:hAnsi="Book Antiqua" w:cs="Book Antiqua"/>
          <w:b/>
          <w:bCs/>
          <w:color w:val="000000"/>
        </w:rPr>
        <w:t>McLeod HL</w:t>
      </w:r>
      <w:r>
        <w:rPr>
          <w:rFonts w:ascii="Book Antiqua" w:eastAsia="Book Antiqua" w:hAnsi="Book Antiqua" w:cs="Book Antiqua"/>
          <w:color w:val="000000"/>
        </w:rPr>
        <w:t xml:space="preserve">, Krynetski EY, Wilimas JA, Evans WE. Higher activity of polymorphic thiopurine S-methyltransferase in erythrocytes from neonates compared to adults. </w:t>
      </w:r>
      <w:r>
        <w:rPr>
          <w:rFonts w:ascii="Book Antiqua" w:eastAsia="Book Antiqua" w:hAnsi="Book Antiqua" w:cs="Book Antiqua"/>
          <w:i/>
          <w:iCs/>
          <w:color w:val="000000"/>
        </w:rPr>
        <w:t>Pharmacogenetics</w:t>
      </w:r>
      <w:r>
        <w:rPr>
          <w:rFonts w:ascii="Book Antiqua" w:eastAsia="Book Antiqua" w:hAnsi="Book Antiqua" w:cs="Book Antiqua"/>
          <w:color w:val="000000"/>
        </w:rPr>
        <w:t xml:space="preserve"> 1995; </w:t>
      </w:r>
      <w:r>
        <w:rPr>
          <w:rFonts w:ascii="Book Antiqua" w:eastAsia="Book Antiqua" w:hAnsi="Book Antiqua" w:cs="Book Antiqua"/>
          <w:b/>
          <w:bCs/>
          <w:color w:val="000000"/>
        </w:rPr>
        <w:t>5</w:t>
      </w:r>
      <w:r>
        <w:rPr>
          <w:rFonts w:ascii="Book Antiqua" w:eastAsia="Book Antiqua" w:hAnsi="Book Antiqua" w:cs="Book Antiqua"/>
          <w:color w:val="000000"/>
        </w:rPr>
        <w:t>: 281-286 [PMID: 8563768 DOI: 10.1097/00008571-199510000-00003]</w:t>
      </w:r>
    </w:p>
    <w:p w14:paraId="58E7C749" w14:textId="77777777" w:rsidR="00A77B3E" w:rsidRDefault="005D0E0B">
      <w:pPr>
        <w:spacing w:line="360" w:lineRule="auto"/>
        <w:jc w:val="both"/>
      </w:pPr>
      <w:r>
        <w:rPr>
          <w:rFonts w:ascii="Book Antiqua" w:eastAsia="Book Antiqua" w:hAnsi="Book Antiqua" w:cs="Book Antiqua"/>
          <w:color w:val="000000"/>
        </w:rPr>
        <w:t xml:space="preserve">35 </w:t>
      </w:r>
      <w:r>
        <w:rPr>
          <w:rFonts w:ascii="Book Antiqua" w:eastAsia="Book Antiqua" w:hAnsi="Book Antiqua" w:cs="Book Antiqua"/>
          <w:b/>
          <w:bCs/>
          <w:color w:val="000000"/>
        </w:rPr>
        <w:t>Pettersson B</w:t>
      </w:r>
      <w:r>
        <w:rPr>
          <w:rFonts w:ascii="Book Antiqua" w:eastAsia="Book Antiqua" w:hAnsi="Book Antiqua" w:cs="Book Antiqua"/>
          <w:color w:val="000000"/>
        </w:rPr>
        <w:t xml:space="preserve">, Almer S, Albertioni F, Söderhäll S, Peterson C. Differences between children and adults in thiopurine methyltransferase activity and metabolite formation during thiopurine therapy: possible role of concomitant methotrexate. </w:t>
      </w:r>
      <w:r>
        <w:rPr>
          <w:rFonts w:ascii="Book Antiqua" w:eastAsia="Book Antiqua" w:hAnsi="Book Antiqua" w:cs="Book Antiqua"/>
          <w:i/>
          <w:iCs/>
          <w:color w:val="000000"/>
        </w:rPr>
        <w:t>Ther Drug Monit</w:t>
      </w:r>
      <w:r>
        <w:rPr>
          <w:rFonts w:ascii="Book Antiqua" w:eastAsia="Book Antiqua" w:hAnsi="Book Antiqua" w:cs="Book Antiqua"/>
          <w:color w:val="000000"/>
        </w:rPr>
        <w:t xml:space="preserve"> 2002; </w:t>
      </w:r>
      <w:r>
        <w:rPr>
          <w:rFonts w:ascii="Book Antiqua" w:eastAsia="Book Antiqua" w:hAnsi="Book Antiqua" w:cs="Book Antiqua"/>
          <w:b/>
          <w:bCs/>
          <w:color w:val="000000"/>
        </w:rPr>
        <w:t>24</w:t>
      </w:r>
      <w:r>
        <w:rPr>
          <w:rFonts w:ascii="Book Antiqua" w:eastAsia="Book Antiqua" w:hAnsi="Book Antiqua" w:cs="Book Antiqua"/>
          <w:color w:val="000000"/>
        </w:rPr>
        <w:t>: 351-358 [PMID: 12021625 DOI: 10.1097/00007691-200206000-00005]</w:t>
      </w:r>
    </w:p>
    <w:p w14:paraId="4ED52D8F" w14:textId="77777777" w:rsidR="00A77B3E" w:rsidRDefault="005D0E0B">
      <w:pPr>
        <w:spacing w:line="360" w:lineRule="auto"/>
        <w:jc w:val="both"/>
      </w:pPr>
      <w:r>
        <w:rPr>
          <w:rFonts w:ascii="Book Antiqua" w:eastAsia="Book Antiqua" w:hAnsi="Book Antiqua" w:cs="Book Antiqua"/>
          <w:color w:val="000000"/>
        </w:rPr>
        <w:t xml:space="preserve">36 </w:t>
      </w:r>
      <w:r>
        <w:rPr>
          <w:rFonts w:ascii="Book Antiqua" w:eastAsia="Book Antiqua" w:hAnsi="Book Antiqua" w:cs="Book Antiqua"/>
          <w:b/>
          <w:bCs/>
          <w:color w:val="000000"/>
        </w:rPr>
        <w:t>Karas-Kuželički N</w:t>
      </w:r>
      <w:r>
        <w:rPr>
          <w:rFonts w:ascii="Book Antiqua" w:eastAsia="Book Antiqua" w:hAnsi="Book Antiqua" w:cs="Book Antiqua"/>
          <w:color w:val="000000"/>
        </w:rPr>
        <w:t xml:space="preserve">, Šmid A, Tamm R, Metspalu A, Mlinarič-Raščan I. From pharmacogenetics to pharmacometabolomics: SAM modulates TPMT activity. </w:t>
      </w:r>
      <w:r>
        <w:rPr>
          <w:rFonts w:ascii="Book Antiqua" w:eastAsia="Book Antiqua" w:hAnsi="Book Antiqua" w:cs="Book Antiqua"/>
          <w:i/>
          <w:iCs/>
          <w:color w:val="000000"/>
        </w:rPr>
        <w:t>Pharmacogenomics</w:t>
      </w:r>
      <w:r>
        <w:rPr>
          <w:rFonts w:ascii="Book Antiqua" w:eastAsia="Book Antiqua" w:hAnsi="Book Antiqua" w:cs="Book Antiqua"/>
          <w:color w:val="000000"/>
        </w:rPr>
        <w:t xml:space="preserve"> 2014; </w:t>
      </w:r>
      <w:r>
        <w:rPr>
          <w:rFonts w:ascii="Book Antiqua" w:eastAsia="Book Antiqua" w:hAnsi="Book Antiqua" w:cs="Book Antiqua"/>
          <w:b/>
          <w:bCs/>
          <w:color w:val="000000"/>
        </w:rPr>
        <w:t>15</w:t>
      </w:r>
      <w:r>
        <w:rPr>
          <w:rFonts w:ascii="Book Antiqua" w:eastAsia="Book Antiqua" w:hAnsi="Book Antiqua" w:cs="Book Antiqua"/>
          <w:color w:val="000000"/>
        </w:rPr>
        <w:t>: 1437-1449 [PMID: 25303295 DOI: 10.2217/pgs.14.84]</w:t>
      </w:r>
    </w:p>
    <w:p w14:paraId="6341B252" w14:textId="42A7D6B6" w:rsidR="00A77B3E" w:rsidRPr="00EE7B48" w:rsidRDefault="005D0E0B">
      <w:pPr>
        <w:spacing w:line="360" w:lineRule="auto"/>
        <w:jc w:val="both"/>
        <w:rPr>
          <w:lang w:eastAsia="zh-CN"/>
        </w:rPr>
      </w:pPr>
      <w:r w:rsidRPr="00EE7B48">
        <w:rPr>
          <w:rFonts w:ascii="Book Antiqua" w:eastAsia="Book Antiqua" w:hAnsi="Book Antiqua" w:cs="Book Antiqua"/>
          <w:color w:val="000000"/>
          <w:highlight w:val="yellow"/>
        </w:rPr>
        <w:t xml:space="preserve">37 </w:t>
      </w:r>
      <w:r w:rsidR="00854F3E" w:rsidRPr="00854F3E">
        <w:rPr>
          <w:rFonts w:ascii="Book Antiqua" w:eastAsia="Book Antiqua" w:hAnsi="Book Antiqua" w:cs="Book Antiqua"/>
          <w:b/>
          <w:color w:val="000000"/>
          <w:highlight w:val="yellow"/>
        </w:rPr>
        <w:t>GTEx Portal</w:t>
      </w:r>
      <w:r w:rsidR="00854F3E">
        <w:rPr>
          <w:rFonts w:ascii="Book Antiqua" w:hAnsi="Book Antiqua" w:cs="Book Antiqua" w:hint="eastAsia"/>
          <w:color w:val="000000"/>
          <w:highlight w:val="yellow"/>
          <w:lang w:eastAsia="zh-CN"/>
        </w:rPr>
        <w:t>.</w:t>
      </w:r>
      <w:r w:rsidR="00854F3E" w:rsidRPr="00EE7B48">
        <w:rPr>
          <w:rFonts w:ascii="Book Antiqua" w:eastAsia="Book Antiqua" w:hAnsi="Book Antiqua" w:cs="Book Antiqua"/>
          <w:color w:val="000000"/>
          <w:highlight w:val="yellow"/>
        </w:rPr>
        <w:t xml:space="preserve"> </w:t>
      </w:r>
      <w:r w:rsidRPr="00EE7B48">
        <w:rPr>
          <w:rFonts w:ascii="Book Antiqua" w:eastAsia="Book Antiqua" w:hAnsi="Book Antiqua" w:cs="Book Antiqua"/>
          <w:color w:val="000000"/>
          <w:highlight w:val="yellow"/>
        </w:rPr>
        <w:t>Genotype-Tissue Expression (GTEx) Portal.</w:t>
      </w:r>
      <w:r w:rsidR="00EE7B48" w:rsidRPr="00EE7B48">
        <w:rPr>
          <w:rFonts w:ascii="Book Antiqua" w:hAnsi="Book Antiqua" w:cs="Book Antiqua" w:hint="eastAsia"/>
          <w:color w:val="000000"/>
          <w:highlight w:val="yellow"/>
          <w:lang w:eastAsia="zh-CN"/>
        </w:rPr>
        <w:t xml:space="preserve"> [cited</w:t>
      </w:r>
      <w:r w:rsidR="00854F3E">
        <w:rPr>
          <w:rFonts w:ascii="Book Antiqua" w:hAnsi="Book Antiqua" w:cs="Book Antiqua" w:hint="eastAsia"/>
          <w:color w:val="000000"/>
          <w:highlight w:val="yellow"/>
          <w:lang w:eastAsia="zh-CN"/>
        </w:rPr>
        <w:t xml:space="preserve"> 30 August </w:t>
      </w:r>
      <w:r w:rsidR="00195BCA">
        <w:rPr>
          <w:rFonts w:ascii="Book Antiqua" w:hAnsi="Book Antiqua" w:cs="Book Antiqua"/>
          <w:color w:val="000000"/>
          <w:highlight w:val="yellow"/>
          <w:lang w:eastAsia="zh-CN"/>
        </w:rPr>
        <w:t>2021</w:t>
      </w:r>
      <w:r w:rsidR="00EE7B48" w:rsidRPr="00EE7B48">
        <w:rPr>
          <w:rFonts w:ascii="Book Antiqua" w:hAnsi="Book Antiqua" w:cs="Book Antiqua" w:hint="eastAsia"/>
          <w:color w:val="000000"/>
          <w:highlight w:val="yellow"/>
          <w:lang w:eastAsia="zh-CN"/>
        </w:rPr>
        <w:t xml:space="preserve">]. </w:t>
      </w:r>
      <w:r w:rsidR="00854F3E">
        <w:rPr>
          <w:rFonts w:ascii="Book Antiqua" w:hAnsi="Book Antiqua" w:cs="Book Antiqua" w:hint="eastAsia"/>
          <w:color w:val="000000"/>
          <w:highlight w:val="yellow"/>
          <w:lang w:eastAsia="zh-CN"/>
        </w:rPr>
        <w:t xml:space="preserve">In: </w:t>
      </w:r>
      <w:r w:rsidR="00854F3E" w:rsidRPr="00EE7B48">
        <w:rPr>
          <w:rFonts w:ascii="Book Antiqua" w:eastAsia="Book Antiqua" w:hAnsi="Book Antiqua" w:cs="Book Antiqua"/>
          <w:color w:val="000000"/>
          <w:highlight w:val="yellow"/>
        </w:rPr>
        <w:t>GTEx Portal</w:t>
      </w:r>
      <w:r w:rsidR="00854F3E" w:rsidRPr="00EE7B48">
        <w:rPr>
          <w:rFonts w:ascii="Book Antiqua" w:hAnsi="Book Antiqua" w:cs="Book Antiqua" w:hint="eastAsia"/>
          <w:color w:val="000000"/>
          <w:highlight w:val="yellow"/>
          <w:lang w:eastAsia="zh-CN"/>
        </w:rPr>
        <w:t xml:space="preserve"> </w:t>
      </w:r>
      <w:r w:rsidR="00854F3E">
        <w:rPr>
          <w:rFonts w:ascii="Book Antiqua" w:hAnsi="Book Antiqua" w:cs="Book Antiqua" w:hint="eastAsia"/>
          <w:color w:val="000000"/>
          <w:highlight w:val="yellow"/>
          <w:lang w:eastAsia="zh-CN"/>
        </w:rPr>
        <w:t xml:space="preserve">[Internet]. </w:t>
      </w:r>
      <w:r w:rsidR="00EE7B48" w:rsidRPr="00EE7B48">
        <w:rPr>
          <w:rFonts w:ascii="Book Antiqua" w:hAnsi="Book Antiqua" w:cs="Book Antiqua" w:hint="eastAsia"/>
          <w:color w:val="000000"/>
          <w:highlight w:val="yellow"/>
          <w:lang w:eastAsia="zh-CN"/>
        </w:rPr>
        <w:t>Available fro</w:t>
      </w:r>
      <w:r w:rsidR="00EE7B48" w:rsidRPr="00854F3E">
        <w:rPr>
          <w:rFonts w:ascii="Book Antiqua" w:hAnsi="Book Antiqua" w:cs="Book Antiqua" w:hint="eastAsia"/>
          <w:color w:val="000000"/>
          <w:highlight w:val="yellow"/>
          <w:lang w:eastAsia="zh-CN"/>
        </w:rPr>
        <w:t>m:</w:t>
      </w:r>
      <w:r w:rsidR="00195BCA" w:rsidRPr="00854F3E">
        <w:rPr>
          <w:rFonts w:ascii="Book Antiqua" w:hAnsi="Book Antiqua" w:cs="Book Antiqua"/>
          <w:color w:val="000000"/>
          <w:highlight w:val="yellow"/>
          <w:lang w:eastAsia="zh-CN"/>
        </w:rPr>
        <w:t xml:space="preserve"> https://gtexportal.org/home/</w:t>
      </w:r>
    </w:p>
    <w:p w14:paraId="6A62D8CA" w14:textId="77777777" w:rsidR="00A77B3E" w:rsidRDefault="005D0E0B">
      <w:pPr>
        <w:spacing w:line="360" w:lineRule="auto"/>
        <w:jc w:val="both"/>
      </w:pPr>
      <w:r>
        <w:rPr>
          <w:rFonts w:ascii="Book Antiqua" w:eastAsia="Book Antiqua" w:hAnsi="Book Antiqua" w:cs="Book Antiqua"/>
          <w:color w:val="000000"/>
        </w:rPr>
        <w:t xml:space="preserve">38 </w:t>
      </w:r>
      <w:r>
        <w:rPr>
          <w:rFonts w:ascii="Book Antiqua" w:eastAsia="Book Antiqua" w:hAnsi="Book Antiqua" w:cs="Book Antiqua"/>
          <w:b/>
          <w:bCs/>
          <w:color w:val="000000"/>
        </w:rPr>
        <w:t>Langer V</w:t>
      </w:r>
      <w:r>
        <w:rPr>
          <w:rFonts w:ascii="Book Antiqua" w:eastAsia="Book Antiqua" w:hAnsi="Book Antiqua" w:cs="Book Antiqua"/>
          <w:color w:val="000000"/>
        </w:rPr>
        <w:t xml:space="preserve">, Vivi E, Regensburger D, Winkler TH, Waldner MJ, Rath T, Schmid B, Skottke L, Lee S, Jeon NL, Wohlfahrt T, Kramer V, Tripal P, Schumann M, Kersting S, Handtrack C, Geppert CI, Suchowski K, Adams RH, Becker C, Ramming A, Naschberger E, Britzen-Laurent N, Stürzl M. IFN-γ drives inflammatory bowel disease pathogenesis through VE-cadherin-directed vascular barrier disruption. </w:t>
      </w:r>
      <w:r>
        <w:rPr>
          <w:rFonts w:ascii="Book Antiqua" w:eastAsia="Book Antiqua" w:hAnsi="Book Antiqua" w:cs="Book Antiqua"/>
          <w:i/>
          <w:iCs/>
          <w:color w:val="000000"/>
        </w:rPr>
        <w:t>J Clin Invest</w:t>
      </w:r>
      <w:r>
        <w:rPr>
          <w:rFonts w:ascii="Book Antiqua" w:eastAsia="Book Antiqua" w:hAnsi="Book Antiqua" w:cs="Book Antiqua"/>
          <w:color w:val="000000"/>
        </w:rPr>
        <w:t xml:space="preserve"> 2019; </w:t>
      </w:r>
      <w:r>
        <w:rPr>
          <w:rFonts w:ascii="Book Antiqua" w:eastAsia="Book Antiqua" w:hAnsi="Book Antiqua" w:cs="Book Antiqua"/>
          <w:b/>
          <w:bCs/>
          <w:color w:val="000000"/>
        </w:rPr>
        <w:t>129</w:t>
      </w:r>
      <w:r>
        <w:rPr>
          <w:rFonts w:ascii="Book Antiqua" w:eastAsia="Book Antiqua" w:hAnsi="Book Antiqua" w:cs="Book Antiqua"/>
          <w:color w:val="000000"/>
        </w:rPr>
        <w:t>: 4691-4707 [PMID: 31566580 DOI: 10.1172/JCI124884]</w:t>
      </w:r>
    </w:p>
    <w:p w14:paraId="6D23B7E3" w14:textId="77777777" w:rsidR="00A77B3E" w:rsidRDefault="005D0E0B">
      <w:pPr>
        <w:spacing w:line="360" w:lineRule="auto"/>
        <w:jc w:val="both"/>
      </w:pPr>
      <w:r>
        <w:rPr>
          <w:rFonts w:ascii="Book Antiqua" w:eastAsia="Book Antiqua" w:hAnsi="Book Antiqua" w:cs="Book Antiqua"/>
          <w:color w:val="000000"/>
        </w:rPr>
        <w:t xml:space="preserve">39 </w:t>
      </w:r>
      <w:r>
        <w:rPr>
          <w:rFonts w:ascii="Book Antiqua" w:eastAsia="Book Antiqua" w:hAnsi="Book Antiqua" w:cs="Book Antiqua"/>
          <w:b/>
          <w:bCs/>
          <w:color w:val="000000"/>
        </w:rPr>
        <w:t>Dorland YL</w:t>
      </w:r>
      <w:r>
        <w:rPr>
          <w:rFonts w:ascii="Book Antiqua" w:eastAsia="Book Antiqua" w:hAnsi="Book Antiqua" w:cs="Book Antiqua"/>
          <w:color w:val="000000"/>
        </w:rPr>
        <w:t xml:space="preserve">, Malinova TS, van Stalborch AM, Grieve AG, van Geemen D, Jansen NS, de Kreuk BJ, Nawaz K, Kole J, Geerts D, Musters RJ, de Rooij J, Hordijk PL, Huveneers S. The F-BAR protein pacsin2 inhibits asymmetric VE-cadherin internalization from tensile adherens junctions. </w:t>
      </w:r>
      <w:r>
        <w:rPr>
          <w:rFonts w:ascii="Book Antiqua" w:eastAsia="Book Antiqua" w:hAnsi="Book Antiqua" w:cs="Book Antiqua"/>
          <w:i/>
          <w:iCs/>
          <w:color w:val="000000"/>
        </w:rPr>
        <w:t>Nat Commun</w:t>
      </w:r>
      <w:r>
        <w:rPr>
          <w:rFonts w:ascii="Book Antiqua" w:eastAsia="Book Antiqua" w:hAnsi="Book Antiqua" w:cs="Book Antiqua"/>
          <w:color w:val="000000"/>
        </w:rPr>
        <w:t xml:space="preserve"> 2016; </w:t>
      </w:r>
      <w:r>
        <w:rPr>
          <w:rFonts w:ascii="Book Antiqua" w:eastAsia="Book Antiqua" w:hAnsi="Book Antiqua" w:cs="Book Antiqua"/>
          <w:b/>
          <w:bCs/>
          <w:color w:val="000000"/>
        </w:rPr>
        <w:t>7</w:t>
      </w:r>
      <w:r>
        <w:rPr>
          <w:rFonts w:ascii="Book Antiqua" w:eastAsia="Book Antiqua" w:hAnsi="Book Antiqua" w:cs="Book Antiqua"/>
          <w:color w:val="000000"/>
        </w:rPr>
        <w:t>: 12210 [PMID: 27417273 DOI: 10.1038/ncomms12210]</w:t>
      </w:r>
    </w:p>
    <w:p w14:paraId="0E527EFF" w14:textId="77777777" w:rsidR="00A77B3E" w:rsidRDefault="005D0E0B">
      <w:pPr>
        <w:spacing w:line="360" w:lineRule="auto"/>
        <w:jc w:val="both"/>
      </w:pPr>
      <w:r>
        <w:rPr>
          <w:rFonts w:ascii="Book Antiqua" w:eastAsia="Book Antiqua" w:hAnsi="Book Antiqua" w:cs="Book Antiqua"/>
          <w:color w:val="000000"/>
        </w:rPr>
        <w:t xml:space="preserve">40 </w:t>
      </w:r>
      <w:r>
        <w:rPr>
          <w:rFonts w:ascii="Book Antiqua" w:eastAsia="Book Antiqua" w:hAnsi="Book Antiqua" w:cs="Book Antiqua"/>
          <w:b/>
          <w:bCs/>
          <w:color w:val="000000"/>
        </w:rPr>
        <w:t>Iida T</w:t>
      </w:r>
      <w:r>
        <w:rPr>
          <w:rFonts w:ascii="Book Antiqua" w:eastAsia="Book Antiqua" w:hAnsi="Book Antiqua" w:cs="Book Antiqua"/>
          <w:color w:val="000000"/>
        </w:rPr>
        <w:t xml:space="preserve">, Onodera K, Nakase H. Role of autophagy in the pathogenesis of inflammatory bowel disease. </w:t>
      </w:r>
      <w:r>
        <w:rPr>
          <w:rFonts w:ascii="Book Antiqua" w:eastAsia="Book Antiqua" w:hAnsi="Book Antiqua" w:cs="Book Antiqua"/>
          <w:i/>
          <w:iCs/>
          <w:color w:val="000000"/>
        </w:rPr>
        <w:t>World J Gastroenterol</w:t>
      </w:r>
      <w:r>
        <w:rPr>
          <w:rFonts w:ascii="Book Antiqua" w:eastAsia="Book Antiqua" w:hAnsi="Book Antiqua" w:cs="Book Antiqua"/>
          <w:color w:val="000000"/>
        </w:rPr>
        <w:t xml:space="preserve"> 2017; </w:t>
      </w:r>
      <w:r>
        <w:rPr>
          <w:rFonts w:ascii="Book Antiqua" w:eastAsia="Book Antiqua" w:hAnsi="Book Antiqua" w:cs="Book Antiqua"/>
          <w:b/>
          <w:bCs/>
          <w:color w:val="000000"/>
        </w:rPr>
        <w:t>23</w:t>
      </w:r>
      <w:r>
        <w:rPr>
          <w:rFonts w:ascii="Book Antiqua" w:eastAsia="Book Antiqua" w:hAnsi="Book Antiqua" w:cs="Book Antiqua"/>
          <w:color w:val="000000"/>
        </w:rPr>
        <w:t>: 1944-1953 [PMID: 28373760 DOI: 10.3748/wjg.v23.i11.1944]</w:t>
      </w:r>
    </w:p>
    <w:p w14:paraId="0DDEB61C" w14:textId="77777777" w:rsidR="00A77B3E" w:rsidRDefault="005D0E0B">
      <w:pPr>
        <w:spacing w:line="360" w:lineRule="auto"/>
        <w:jc w:val="both"/>
      </w:pPr>
      <w:r>
        <w:rPr>
          <w:rFonts w:ascii="Book Antiqua" w:eastAsia="Book Antiqua" w:hAnsi="Book Antiqua" w:cs="Book Antiqua"/>
          <w:color w:val="000000"/>
        </w:rPr>
        <w:t xml:space="preserve">41 </w:t>
      </w:r>
      <w:r>
        <w:rPr>
          <w:rFonts w:ascii="Book Antiqua" w:eastAsia="Book Antiqua" w:hAnsi="Book Antiqua" w:cs="Book Antiqua"/>
          <w:b/>
          <w:bCs/>
          <w:color w:val="000000"/>
        </w:rPr>
        <w:t>Haq S</w:t>
      </w:r>
      <w:r>
        <w:rPr>
          <w:rFonts w:ascii="Book Antiqua" w:eastAsia="Book Antiqua" w:hAnsi="Book Antiqua" w:cs="Book Antiqua"/>
          <w:color w:val="000000"/>
        </w:rPr>
        <w:t xml:space="preserve">, Grondin J, Banskota S, Khan WI. Autophagy: roles in intestinal mucosal homeostasis and inflammation. </w:t>
      </w:r>
      <w:r>
        <w:rPr>
          <w:rFonts w:ascii="Book Antiqua" w:eastAsia="Book Antiqua" w:hAnsi="Book Antiqua" w:cs="Book Antiqua"/>
          <w:i/>
          <w:iCs/>
          <w:color w:val="000000"/>
        </w:rPr>
        <w:t>J Biomed Sci</w:t>
      </w:r>
      <w:r>
        <w:rPr>
          <w:rFonts w:ascii="Book Antiqua" w:eastAsia="Book Antiqua" w:hAnsi="Book Antiqua" w:cs="Book Antiqua"/>
          <w:color w:val="000000"/>
        </w:rPr>
        <w:t xml:space="preserve"> 2019; </w:t>
      </w:r>
      <w:r>
        <w:rPr>
          <w:rFonts w:ascii="Book Antiqua" w:eastAsia="Book Antiqua" w:hAnsi="Book Antiqua" w:cs="Book Antiqua"/>
          <w:b/>
          <w:bCs/>
          <w:color w:val="000000"/>
        </w:rPr>
        <w:t>26</w:t>
      </w:r>
      <w:r>
        <w:rPr>
          <w:rFonts w:ascii="Book Antiqua" w:eastAsia="Book Antiqua" w:hAnsi="Book Antiqua" w:cs="Book Antiqua"/>
          <w:color w:val="000000"/>
        </w:rPr>
        <w:t>: 19 [PMID: 30764829 DOI: 10.1186/s12929-019-0512-2]</w:t>
      </w:r>
    </w:p>
    <w:p w14:paraId="33FD0FDD" w14:textId="77777777" w:rsidR="00A77B3E" w:rsidRDefault="005D0E0B">
      <w:pPr>
        <w:spacing w:line="360" w:lineRule="auto"/>
        <w:jc w:val="both"/>
      </w:pPr>
      <w:r>
        <w:rPr>
          <w:rFonts w:ascii="Book Antiqua" w:eastAsia="Book Antiqua" w:hAnsi="Book Antiqua" w:cs="Book Antiqua"/>
          <w:color w:val="000000"/>
        </w:rPr>
        <w:t xml:space="preserve">42 </w:t>
      </w:r>
      <w:r>
        <w:rPr>
          <w:rFonts w:ascii="Book Antiqua" w:eastAsia="Book Antiqua" w:hAnsi="Book Antiqua" w:cs="Book Antiqua"/>
          <w:b/>
          <w:bCs/>
          <w:color w:val="000000"/>
        </w:rPr>
        <w:t>Uhlén M</w:t>
      </w:r>
      <w:r>
        <w:rPr>
          <w:rFonts w:ascii="Book Antiqua" w:eastAsia="Book Antiqua" w:hAnsi="Book Antiqua" w:cs="Book Antiqua"/>
          <w:color w:val="000000"/>
        </w:rPr>
        <w:t xml:space="preserve">, Fagerberg L, Hallström BM, Lindskog C, Oksvold P, Mardinoglu A, Sivertsson Å, Kampf C, Sjöstedt E, Asplund A, Olsson I, Edlund K, Lundberg E, Navani S, Szigyarto CA, Odeberg J, Djureinovic D, Takanen JO, Hober S, Alm T, Edqvist PH, Berling H, Tegel H, Mulder J, Rockberg J, Nilsson P, Schwenk JM, Hamsten M, von Feilitzen K, Forsberg M, Persson L, Johansson F, Zwahlen M, von Heijne G, Nielsen J, Pontén F. Proteomics. Tissue-based map of the human proteome. </w:t>
      </w:r>
      <w:r>
        <w:rPr>
          <w:rFonts w:ascii="Book Antiqua" w:eastAsia="Book Antiqua" w:hAnsi="Book Antiqua" w:cs="Book Antiqua"/>
          <w:i/>
          <w:iCs/>
          <w:color w:val="000000"/>
        </w:rPr>
        <w:t>Science</w:t>
      </w:r>
      <w:r>
        <w:rPr>
          <w:rFonts w:ascii="Book Antiqua" w:eastAsia="Book Antiqua" w:hAnsi="Book Antiqua" w:cs="Book Antiqua"/>
          <w:color w:val="000000"/>
        </w:rPr>
        <w:t xml:space="preserve"> 2015; </w:t>
      </w:r>
      <w:r>
        <w:rPr>
          <w:rFonts w:ascii="Book Antiqua" w:eastAsia="Book Antiqua" w:hAnsi="Book Antiqua" w:cs="Book Antiqua"/>
          <w:b/>
          <w:bCs/>
          <w:color w:val="000000"/>
        </w:rPr>
        <w:t>347</w:t>
      </w:r>
      <w:r>
        <w:rPr>
          <w:rFonts w:ascii="Book Antiqua" w:eastAsia="Book Antiqua" w:hAnsi="Book Antiqua" w:cs="Book Antiqua"/>
          <w:color w:val="000000"/>
        </w:rPr>
        <w:t>: 1260419 [PMID: 25613900 DOI: 10.1126/science.1260419]</w:t>
      </w:r>
    </w:p>
    <w:p w14:paraId="0E5653E6" w14:textId="77777777" w:rsidR="00A77B3E" w:rsidRDefault="005D0E0B">
      <w:pPr>
        <w:spacing w:line="360" w:lineRule="auto"/>
        <w:jc w:val="both"/>
      </w:pPr>
      <w:r>
        <w:rPr>
          <w:rFonts w:ascii="Book Antiqua" w:eastAsia="Book Antiqua" w:hAnsi="Book Antiqua" w:cs="Book Antiqua"/>
          <w:color w:val="000000"/>
        </w:rPr>
        <w:t xml:space="preserve">43 </w:t>
      </w:r>
      <w:r>
        <w:rPr>
          <w:rFonts w:ascii="Book Antiqua" w:eastAsia="Book Antiqua" w:hAnsi="Book Antiqua" w:cs="Book Antiqua"/>
          <w:b/>
          <w:bCs/>
          <w:color w:val="000000"/>
        </w:rPr>
        <w:t>de Kreuk BJ</w:t>
      </w:r>
      <w:r>
        <w:rPr>
          <w:rFonts w:ascii="Book Antiqua" w:eastAsia="Book Antiqua" w:hAnsi="Book Antiqua" w:cs="Book Antiqua"/>
          <w:color w:val="000000"/>
        </w:rPr>
        <w:t xml:space="preserve">, Nethe M, Fernandez-Borja M, Anthony EC, Hensbergen PJ, Deelder AM, Plomann M, Hordijk PL. The F-BAR domain protein PACSIN2 associates with Rac1 and regulates cell spreading and migration. </w:t>
      </w:r>
      <w:r>
        <w:rPr>
          <w:rFonts w:ascii="Book Antiqua" w:eastAsia="Book Antiqua" w:hAnsi="Book Antiqua" w:cs="Book Antiqua"/>
          <w:i/>
          <w:iCs/>
          <w:color w:val="000000"/>
        </w:rPr>
        <w:t>J Cell Sci</w:t>
      </w:r>
      <w:r>
        <w:rPr>
          <w:rFonts w:ascii="Book Antiqua" w:eastAsia="Book Antiqua" w:hAnsi="Book Antiqua" w:cs="Book Antiqua"/>
          <w:color w:val="000000"/>
        </w:rPr>
        <w:t xml:space="preserve"> 2011; </w:t>
      </w:r>
      <w:r>
        <w:rPr>
          <w:rFonts w:ascii="Book Antiqua" w:eastAsia="Book Antiqua" w:hAnsi="Book Antiqua" w:cs="Book Antiqua"/>
          <w:b/>
          <w:bCs/>
          <w:color w:val="000000"/>
        </w:rPr>
        <w:t>124</w:t>
      </w:r>
      <w:r>
        <w:rPr>
          <w:rFonts w:ascii="Book Antiqua" w:eastAsia="Book Antiqua" w:hAnsi="Book Antiqua" w:cs="Book Antiqua"/>
          <w:color w:val="000000"/>
        </w:rPr>
        <w:t>: 2375-2388 [PMID: 21693584 DOI: 10.1242/jcs.080630]</w:t>
      </w:r>
    </w:p>
    <w:p w14:paraId="20DD6464" w14:textId="77777777" w:rsidR="00A77B3E" w:rsidRDefault="005D0E0B">
      <w:pPr>
        <w:spacing w:line="360" w:lineRule="auto"/>
        <w:jc w:val="both"/>
      </w:pPr>
      <w:r>
        <w:rPr>
          <w:rFonts w:ascii="Book Antiqua" w:eastAsia="Book Antiqua" w:hAnsi="Book Antiqua" w:cs="Book Antiqua"/>
          <w:color w:val="000000"/>
        </w:rPr>
        <w:t xml:space="preserve">44 </w:t>
      </w:r>
      <w:r>
        <w:rPr>
          <w:rFonts w:ascii="Book Antiqua" w:eastAsia="Book Antiqua" w:hAnsi="Book Antiqua" w:cs="Book Antiqua"/>
          <w:b/>
          <w:bCs/>
          <w:color w:val="000000"/>
        </w:rPr>
        <w:t>Bourgine J</w:t>
      </w:r>
      <w:r>
        <w:rPr>
          <w:rFonts w:ascii="Book Antiqua" w:eastAsia="Book Antiqua" w:hAnsi="Book Antiqua" w:cs="Book Antiqua"/>
          <w:color w:val="000000"/>
        </w:rPr>
        <w:t xml:space="preserve">, Garat A, Allorge D, Crunelle-Thibaut A, Lo-Guidice JM, Colombel JF, Broly F, Billaut-Laden I. Evidence for a functional genetic polymorphism of the Rho-GTPase Rac1. Implication in azathioprine response? </w:t>
      </w:r>
      <w:r>
        <w:rPr>
          <w:rFonts w:ascii="Book Antiqua" w:eastAsia="Book Antiqua" w:hAnsi="Book Antiqua" w:cs="Book Antiqua"/>
          <w:i/>
          <w:iCs/>
          <w:color w:val="000000"/>
        </w:rPr>
        <w:t>Pharmacogenet Genomics</w:t>
      </w:r>
      <w:r>
        <w:rPr>
          <w:rFonts w:ascii="Book Antiqua" w:eastAsia="Book Antiqua" w:hAnsi="Book Antiqua" w:cs="Book Antiqua"/>
          <w:color w:val="000000"/>
        </w:rPr>
        <w:t xml:space="preserve"> 2011; </w:t>
      </w:r>
      <w:r>
        <w:rPr>
          <w:rFonts w:ascii="Book Antiqua" w:eastAsia="Book Antiqua" w:hAnsi="Book Antiqua" w:cs="Book Antiqua"/>
          <w:b/>
          <w:bCs/>
          <w:color w:val="000000"/>
        </w:rPr>
        <w:t>21</w:t>
      </w:r>
      <w:r>
        <w:rPr>
          <w:rFonts w:ascii="Book Antiqua" w:eastAsia="Book Antiqua" w:hAnsi="Book Antiqua" w:cs="Book Antiqua"/>
          <w:color w:val="000000"/>
        </w:rPr>
        <w:t>: 313-324 [PMID: 21372752 DOI: 10.1097/FPC.0b013e3283449200]</w:t>
      </w:r>
    </w:p>
    <w:p w14:paraId="68610EE4" w14:textId="77777777" w:rsidR="00A77B3E" w:rsidRDefault="005D0E0B">
      <w:pPr>
        <w:spacing w:line="360" w:lineRule="auto"/>
        <w:jc w:val="both"/>
      </w:pPr>
      <w:r>
        <w:rPr>
          <w:rFonts w:ascii="Book Antiqua" w:eastAsia="Book Antiqua" w:hAnsi="Book Antiqua" w:cs="Book Antiqua"/>
          <w:color w:val="000000"/>
        </w:rPr>
        <w:t xml:space="preserve">45 </w:t>
      </w:r>
      <w:r>
        <w:rPr>
          <w:rFonts w:ascii="Book Antiqua" w:eastAsia="Book Antiqua" w:hAnsi="Book Antiqua" w:cs="Book Antiqua"/>
          <w:b/>
          <w:bCs/>
          <w:color w:val="000000"/>
        </w:rPr>
        <w:t>Seinen ML</w:t>
      </w:r>
      <w:r>
        <w:rPr>
          <w:rFonts w:ascii="Book Antiqua" w:eastAsia="Book Antiqua" w:hAnsi="Book Antiqua" w:cs="Book Antiqua"/>
          <w:color w:val="000000"/>
        </w:rPr>
        <w:t xml:space="preserve">, van Nieuw Amerongen GP, de Boer NK, Mulder CJ, van Bezu J, van Bodegraven AA. Rac1 as a Potential Pharmacodynamic Biomarker for Thiopurine Therapy in Inflammatory Bowel Disease. </w:t>
      </w:r>
      <w:r>
        <w:rPr>
          <w:rFonts w:ascii="Book Antiqua" w:eastAsia="Book Antiqua" w:hAnsi="Book Antiqua" w:cs="Book Antiqua"/>
          <w:i/>
          <w:iCs/>
          <w:color w:val="000000"/>
        </w:rPr>
        <w:t>Ther Drug Monit</w:t>
      </w:r>
      <w:r>
        <w:rPr>
          <w:rFonts w:ascii="Book Antiqua" w:eastAsia="Book Antiqua" w:hAnsi="Book Antiqua" w:cs="Book Antiqua"/>
          <w:color w:val="000000"/>
        </w:rPr>
        <w:t xml:space="preserve"> 2016; </w:t>
      </w:r>
      <w:r>
        <w:rPr>
          <w:rFonts w:ascii="Book Antiqua" w:eastAsia="Book Antiqua" w:hAnsi="Book Antiqua" w:cs="Book Antiqua"/>
          <w:b/>
          <w:bCs/>
          <w:color w:val="000000"/>
        </w:rPr>
        <w:t>38</w:t>
      </w:r>
      <w:r>
        <w:rPr>
          <w:rFonts w:ascii="Book Antiqua" w:eastAsia="Book Antiqua" w:hAnsi="Book Antiqua" w:cs="Book Antiqua"/>
          <w:color w:val="000000"/>
        </w:rPr>
        <w:t>: 621-627 [PMID: 27465973 DOI: 10.1097/FTD.0000000000000326]</w:t>
      </w:r>
    </w:p>
    <w:p w14:paraId="6E85345D" w14:textId="77777777" w:rsidR="00A77B3E" w:rsidRDefault="005D0E0B">
      <w:pPr>
        <w:spacing w:line="360" w:lineRule="auto"/>
        <w:jc w:val="both"/>
      </w:pPr>
      <w:r>
        <w:rPr>
          <w:rFonts w:ascii="Book Antiqua" w:eastAsia="Book Antiqua" w:hAnsi="Book Antiqua" w:cs="Book Antiqua"/>
          <w:color w:val="000000"/>
        </w:rPr>
        <w:t xml:space="preserve">46 </w:t>
      </w:r>
      <w:r>
        <w:rPr>
          <w:rFonts w:ascii="Book Antiqua" w:eastAsia="Book Antiqua" w:hAnsi="Book Antiqua" w:cs="Book Antiqua"/>
          <w:b/>
          <w:bCs/>
          <w:color w:val="000000"/>
        </w:rPr>
        <w:t>Muise AM</w:t>
      </w:r>
      <w:r>
        <w:rPr>
          <w:rFonts w:ascii="Book Antiqua" w:eastAsia="Book Antiqua" w:hAnsi="Book Antiqua" w:cs="Book Antiqua"/>
          <w:color w:val="000000"/>
        </w:rPr>
        <w:t xml:space="preserve">, Walters T, Xu W, Shen-Tu G, Guo CH, Fattouh R, Lam GY, Wolters VM, Bennitz J, van Limbergen J, Renbaum P, Kasirer Y, Ngan BY, Turner D, Denson LA, Sherman PM, Duerr RH, Cho J, Lees CW, Satsangi J, Wilson DC, Paterson AD, Griffiths AM, Glogauer M, Silverberg MS, Brumell JH. Single nucleotide polymorphisms that increase expression of the guanosine triphosphatase RAC1 are associated with ulcerative colitis. </w:t>
      </w:r>
      <w:r>
        <w:rPr>
          <w:rFonts w:ascii="Book Antiqua" w:eastAsia="Book Antiqua" w:hAnsi="Book Antiqua" w:cs="Book Antiqua"/>
          <w:i/>
          <w:iCs/>
          <w:color w:val="000000"/>
        </w:rPr>
        <w:t>Gastroenterology</w:t>
      </w:r>
      <w:r>
        <w:rPr>
          <w:rFonts w:ascii="Book Antiqua" w:eastAsia="Book Antiqua" w:hAnsi="Book Antiqua" w:cs="Book Antiqua"/>
          <w:color w:val="000000"/>
        </w:rPr>
        <w:t xml:space="preserve"> 2011; </w:t>
      </w:r>
      <w:r>
        <w:rPr>
          <w:rFonts w:ascii="Book Antiqua" w:eastAsia="Book Antiqua" w:hAnsi="Book Antiqua" w:cs="Book Antiqua"/>
          <w:b/>
          <w:bCs/>
          <w:color w:val="000000"/>
        </w:rPr>
        <w:t>141</w:t>
      </w:r>
      <w:r>
        <w:rPr>
          <w:rFonts w:ascii="Book Antiqua" w:eastAsia="Book Antiqua" w:hAnsi="Book Antiqua" w:cs="Book Antiqua"/>
          <w:color w:val="000000"/>
        </w:rPr>
        <w:t>: 633-641 [PMID: 21684284 DOI: 10.1053/j.gastro.2011.04.057]</w:t>
      </w:r>
    </w:p>
    <w:p w14:paraId="0736D770" w14:textId="77777777" w:rsidR="00A77B3E" w:rsidRDefault="005D0E0B">
      <w:pPr>
        <w:spacing w:line="360" w:lineRule="auto"/>
        <w:jc w:val="both"/>
      </w:pPr>
      <w:r>
        <w:rPr>
          <w:rFonts w:ascii="Book Antiqua" w:eastAsia="Book Antiqua" w:hAnsi="Book Antiqua" w:cs="Book Antiqua"/>
          <w:color w:val="000000"/>
        </w:rPr>
        <w:t xml:space="preserve">47 </w:t>
      </w:r>
      <w:r>
        <w:rPr>
          <w:rFonts w:ascii="Book Antiqua" w:eastAsia="Book Antiqua" w:hAnsi="Book Antiqua" w:cs="Book Antiqua"/>
          <w:b/>
          <w:bCs/>
          <w:color w:val="000000"/>
        </w:rPr>
        <w:t>Atreya R</w:t>
      </w:r>
      <w:r>
        <w:rPr>
          <w:rFonts w:ascii="Book Antiqua" w:eastAsia="Book Antiqua" w:hAnsi="Book Antiqua" w:cs="Book Antiqua"/>
          <w:color w:val="000000"/>
        </w:rPr>
        <w:t xml:space="preserve">, Atreya I, Neurath MF. Novel signal transduction pathways: analysis of STAT-3 and Rac-1 signaling in inflammatory bowel disease. </w:t>
      </w:r>
      <w:r>
        <w:rPr>
          <w:rFonts w:ascii="Book Antiqua" w:eastAsia="Book Antiqua" w:hAnsi="Book Antiqua" w:cs="Book Antiqua"/>
          <w:i/>
          <w:iCs/>
          <w:color w:val="000000"/>
        </w:rPr>
        <w:t>Ann N Y Acad Sci</w:t>
      </w:r>
      <w:r>
        <w:rPr>
          <w:rFonts w:ascii="Book Antiqua" w:eastAsia="Book Antiqua" w:hAnsi="Book Antiqua" w:cs="Book Antiqua"/>
          <w:color w:val="000000"/>
        </w:rPr>
        <w:t xml:space="preserve"> 2006; </w:t>
      </w:r>
      <w:r>
        <w:rPr>
          <w:rFonts w:ascii="Book Antiqua" w:eastAsia="Book Antiqua" w:hAnsi="Book Antiqua" w:cs="Book Antiqua"/>
          <w:b/>
          <w:bCs/>
          <w:color w:val="000000"/>
        </w:rPr>
        <w:t>1072</w:t>
      </w:r>
      <w:r>
        <w:rPr>
          <w:rFonts w:ascii="Book Antiqua" w:eastAsia="Book Antiqua" w:hAnsi="Book Antiqua" w:cs="Book Antiqua"/>
          <w:color w:val="000000"/>
        </w:rPr>
        <w:t>: 98-113 [PMID: 17057193 DOI: 10.1196/annals.1326.001]</w:t>
      </w:r>
    </w:p>
    <w:p w14:paraId="5DF39CB5" w14:textId="77777777" w:rsidR="00A77B3E" w:rsidRDefault="005D0E0B">
      <w:pPr>
        <w:spacing w:line="360" w:lineRule="auto"/>
        <w:jc w:val="both"/>
      </w:pPr>
      <w:r>
        <w:rPr>
          <w:rFonts w:ascii="Book Antiqua" w:eastAsia="Book Antiqua" w:hAnsi="Book Antiqua" w:cs="Book Antiqua"/>
          <w:color w:val="000000"/>
        </w:rPr>
        <w:t xml:space="preserve">48 </w:t>
      </w:r>
      <w:r>
        <w:rPr>
          <w:rFonts w:ascii="Book Antiqua" w:eastAsia="Book Antiqua" w:hAnsi="Book Antiqua" w:cs="Book Antiqua"/>
          <w:b/>
          <w:bCs/>
          <w:color w:val="000000"/>
        </w:rPr>
        <w:t>Sakumi K</w:t>
      </w:r>
      <w:r>
        <w:rPr>
          <w:rFonts w:ascii="Book Antiqua" w:eastAsia="Book Antiqua" w:hAnsi="Book Antiqua" w:cs="Book Antiqua"/>
          <w:color w:val="000000"/>
        </w:rPr>
        <w:t xml:space="preserve">, Abolhassani N, Behmanesh M, Iyama T, Tsuchimoto D, Nakabeppu Y. ITPA protein, an enzyme that eliminates deaminated purine nucleoside triphosphates in cells. </w:t>
      </w:r>
      <w:r>
        <w:rPr>
          <w:rFonts w:ascii="Book Antiqua" w:eastAsia="Book Antiqua" w:hAnsi="Book Antiqua" w:cs="Book Antiqua"/>
          <w:i/>
          <w:iCs/>
          <w:color w:val="000000"/>
        </w:rPr>
        <w:t>Mutat Res</w:t>
      </w:r>
      <w:r>
        <w:rPr>
          <w:rFonts w:ascii="Book Antiqua" w:eastAsia="Book Antiqua" w:hAnsi="Book Antiqua" w:cs="Book Antiqua"/>
          <w:color w:val="000000"/>
        </w:rPr>
        <w:t xml:space="preserve"> 2010; </w:t>
      </w:r>
      <w:r>
        <w:rPr>
          <w:rFonts w:ascii="Book Antiqua" w:eastAsia="Book Antiqua" w:hAnsi="Book Antiqua" w:cs="Book Antiqua"/>
          <w:b/>
          <w:bCs/>
          <w:color w:val="000000"/>
        </w:rPr>
        <w:t>703</w:t>
      </w:r>
      <w:r>
        <w:rPr>
          <w:rFonts w:ascii="Book Antiqua" w:eastAsia="Book Antiqua" w:hAnsi="Book Antiqua" w:cs="Book Antiqua"/>
          <w:color w:val="000000"/>
        </w:rPr>
        <w:t>: 43-50 [PMID: 20601097 DOI: 10.1016/j.mrgentox.2010.06.009]</w:t>
      </w:r>
    </w:p>
    <w:p w14:paraId="65CFAE5C" w14:textId="77777777" w:rsidR="00A77B3E" w:rsidRDefault="005D0E0B">
      <w:pPr>
        <w:spacing w:line="360" w:lineRule="auto"/>
        <w:jc w:val="both"/>
      </w:pPr>
      <w:r>
        <w:rPr>
          <w:rFonts w:ascii="Book Antiqua" w:eastAsia="Book Antiqua" w:hAnsi="Book Antiqua" w:cs="Book Antiqua"/>
          <w:color w:val="000000"/>
        </w:rPr>
        <w:t xml:space="preserve">49 </w:t>
      </w:r>
      <w:r>
        <w:rPr>
          <w:rFonts w:ascii="Book Antiqua" w:eastAsia="Book Antiqua" w:hAnsi="Book Antiqua" w:cs="Book Antiqua"/>
          <w:b/>
          <w:bCs/>
          <w:color w:val="000000"/>
        </w:rPr>
        <w:t>Shipkova M</w:t>
      </w:r>
      <w:r>
        <w:rPr>
          <w:rFonts w:ascii="Book Antiqua" w:eastAsia="Book Antiqua" w:hAnsi="Book Antiqua" w:cs="Book Antiqua"/>
          <w:color w:val="000000"/>
        </w:rPr>
        <w:t xml:space="preserve">, Lorenz K, Oellerich M, Wieland E, von Ahsen N. Measurement of erythrocyte inosine triphosphate pyrophosphohydrolase (ITPA) activity by HPLC and correlation of ITPA genotype-phenotype in a Caucasian population. </w:t>
      </w:r>
      <w:r>
        <w:rPr>
          <w:rFonts w:ascii="Book Antiqua" w:eastAsia="Book Antiqua" w:hAnsi="Book Antiqua" w:cs="Book Antiqua"/>
          <w:i/>
          <w:iCs/>
          <w:color w:val="000000"/>
        </w:rPr>
        <w:t>Clin Chem</w:t>
      </w:r>
      <w:r>
        <w:rPr>
          <w:rFonts w:ascii="Book Antiqua" w:eastAsia="Book Antiqua" w:hAnsi="Book Antiqua" w:cs="Book Antiqua"/>
          <w:color w:val="000000"/>
        </w:rPr>
        <w:t xml:space="preserve"> 2006; </w:t>
      </w:r>
      <w:r>
        <w:rPr>
          <w:rFonts w:ascii="Book Antiqua" w:eastAsia="Book Antiqua" w:hAnsi="Book Antiqua" w:cs="Book Antiqua"/>
          <w:b/>
          <w:bCs/>
          <w:color w:val="000000"/>
        </w:rPr>
        <w:t>52</w:t>
      </w:r>
      <w:r>
        <w:rPr>
          <w:rFonts w:ascii="Book Antiqua" w:eastAsia="Book Antiqua" w:hAnsi="Book Antiqua" w:cs="Book Antiqua"/>
          <w:color w:val="000000"/>
        </w:rPr>
        <w:t>: 240-247 [PMID: 16384889 DOI: 10.1373/clinchem.2005.059501]</w:t>
      </w:r>
    </w:p>
    <w:p w14:paraId="6B60DAC2" w14:textId="77777777" w:rsidR="00A77B3E" w:rsidRDefault="005D0E0B">
      <w:pPr>
        <w:spacing w:line="360" w:lineRule="auto"/>
        <w:jc w:val="both"/>
      </w:pPr>
      <w:r>
        <w:rPr>
          <w:rFonts w:ascii="Book Antiqua" w:eastAsia="Book Antiqua" w:hAnsi="Book Antiqua" w:cs="Book Antiqua"/>
          <w:color w:val="000000"/>
        </w:rPr>
        <w:t xml:space="preserve">50 </w:t>
      </w:r>
      <w:r>
        <w:rPr>
          <w:rFonts w:ascii="Book Antiqua" w:eastAsia="Book Antiqua" w:hAnsi="Book Antiqua" w:cs="Book Antiqua"/>
          <w:b/>
          <w:bCs/>
          <w:color w:val="000000"/>
        </w:rPr>
        <w:t>Arenas M</w:t>
      </w:r>
      <w:r>
        <w:rPr>
          <w:rFonts w:ascii="Book Antiqua" w:eastAsia="Book Antiqua" w:hAnsi="Book Antiqua" w:cs="Book Antiqua"/>
          <w:color w:val="000000"/>
        </w:rPr>
        <w:t xml:space="preserve">, Duley J, Sumi S, Sanderson J, Marinaki A. The ITPA c.94C&gt;A and g.IVS2+21A&gt;C sequence variants contribute to missplicing of the ITPA gene. </w:t>
      </w:r>
      <w:r>
        <w:rPr>
          <w:rFonts w:ascii="Book Antiqua" w:eastAsia="Book Antiqua" w:hAnsi="Book Antiqua" w:cs="Book Antiqua"/>
          <w:i/>
          <w:iCs/>
          <w:color w:val="000000"/>
        </w:rPr>
        <w:t>Biochim Biophys Acta</w:t>
      </w:r>
      <w:r>
        <w:rPr>
          <w:rFonts w:ascii="Book Antiqua" w:eastAsia="Book Antiqua" w:hAnsi="Book Antiqua" w:cs="Book Antiqua"/>
          <w:color w:val="000000"/>
        </w:rPr>
        <w:t xml:space="preserve"> 2007; </w:t>
      </w:r>
      <w:r>
        <w:rPr>
          <w:rFonts w:ascii="Book Antiqua" w:eastAsia="Book Antiqua" w:hAnsi="Book Antiqua" w:cs="Book Antiqua"/>
          <w:b/>
          <w:bCs/>
          <w:color w:val="000000"/>
        </w:rPr>
        <w:t>1772</w:t>
      </w:r>
      <w:r>
        <w:rPr>
          <w:rFonts w:ascii="Book Antiqua" w:eastAsia="Book Antiqua" w:hAnsi="Book Antiqua" w:cs="Book Antiqua"/>
          <w:color w:val="000000"/>
        </w:rPr>
        <w:t>: 96-102 [PMID: 17113761 DOI: 10.1016/j.bbadis.2006.10.006]</w:t>
      </w:r>
    </w:p>
    <w:p w14:paraId="7DB52E6C" w14:textId="77777777" w:rsidR="00A77B3E" w:rsidRDefault="005D0E0B">
      <w:pPr>
        <w:spacing w:line="360" w:lineRule="auto"/>
        <w:jc w:val="both"/>
      </w:pPr>
      <w:r>
        <w:rPr>
          <w:rFonts w:ascii="Book Antiqua" w:eastAsia="Book Antiqua" w:hAnsi="Book Antiqua" w:cs="Book Antiqua"/>
          <w:color w:val="000000"/>
        </w:rPr>
        <w:t xml:space="preserve">51 </w:t>
      </w:r>
      <w:r>
        <w:rPr>
          <w:rFonts w:ascii="Book Antiqua" w:eastAsia="Book Antiqua" w:hAnsi="Book Antiqua" w:cs="Book Antiqua"/>
          <w:b/>
          <w:bCs/>
          <w:color w:val="000000"/>
        </w:rPr>
        <w:t>Marinaki AM</w:t>
      </w:r>
      <w:r>
        <w:rPr>
          <w:rFonts w:ascii="Book Antiqua" w:eastAsia="Book Antiqua" w:hAnsi="Book Antiqua" w:cs="Book Antiqua"/>
          <w:color w:val="000000"/>
        </w:rPr>
        <w:t xml:space="preserve">, Ansari A, Duley JA, Arenas M, Sumi S, Lewis CM, Shobowale-Bakre el-M, Escuredo E, Fairbanks LD, Sanderson JD. Adverse drug reactions to azathioprine therapy are associated with polymorphism in the gene encoding inosine triphosphate pyrophosphatase (ITPase). </w:t>
      </w:r>
      <w:r>
        <w:rPr>
          <w:rFonts w:ascii="Book Antiqua" w:eastAsia="Book Antiqua" w:hAnsi="Book Antiqua" w:cs="Book Antiqua"/>
          <w:i/>
          <w:iCs/>
          <w:color w:val="000000"/>
        </w:rPr>
        <w:t>Pharmacogenetics</w:t>
      </w:r>
      <w:r>
        <w:rPr>
          <w:rFonts w:ascii="Book Antiqua" w:eastAsia="Book Antiqua" w:hAnsi="Book Antiqua" w:cs="Book Antiqua"/>
          <w:color w:val="000000"/>
        </w:rPr>
        <w:t xml:space="preserve"> 2004; </w:t>
      </w:r>
      <w:r>
        <w:rPr>
          <w:rFonts w:ascii="Book Antiqua" w:eastAsia="Book Antiqua" w:hAnsi="Book Antiqua" w:cs="Book Antiqua"/>
          <w:b/>
          <w:bCs/>
          <w:color w:val="000000"/>
        </w:rPr>
        <w:t>14</w:t>
      </w:r>
      <w:r>
        <w:rPr>
          <w:rFonts w:ascii="Book Antiqua" w:eastAsia="Book Antiqua" w:hAnsi="Book Antiqua" w:cs="Book Antiqua"/>
          <w:color w:val="000000"/>
        </w:rPr>
        <w:t>: 181-187 [PMID: 15167706 DOI: 10.1097/00008571-200403000-00006]</w:t>
      </w:r>
    </w:p>
    <w:p w14:paraId="2AC2DF72" w14:textId="77777777" w:rsidR="00A77B3E" w:rsidRDefault="005D0E0B">
      <w:pPr>
        <w:spacing w:line="360" w:lineRule="auto"/>
        <w:jc w:val="both"/>
      </w:pPr>
      <w:r>
        <w:rPr>
          <w:rFonts w:ascii="Book Antiqua" w:eastAsia="Book Antiqua" w:hAnsi="Book Antiqua" w:cs="Book Antiqua"/>
          <w:color w:val="000000"/>
        </w:rPr>
        <w:t xml:space="preserve">52 </w:t>
      </w:r>
      <w:r>
        <w:rPr>
          <w:rFonts w:ascii="Book Antiqua" w:eastAsia="Book Antiqua" w:hAnsi="Book Antiqua" w:cs="Book Antiqua"/>
          <w:b/>
          <w:bCs/>
          <w:color w:val="000000"/>
        </w:rPr>
        <w:t>Hareedy MS</w:t>
      </w:r>
      <w:r>
        <w:rPr>
          <w:rFonts w:ascii="Book Antiqua" w:eastAsia="Book Antiqua" w:hAnsi="Book Antiqua" w:cs="Book Antiqua"/>
          <w:color w:val="000000"/>
        </w:rPr>
        <w:t xml:space="preserve">, El Desoky ES, Woillard JB, Thabet RH, Ali AM, Marquet P, Picard N. Genetic variants in 6-mercaptopurine pathway as potential factors of hematological toxicity in acute lymphoblastic leukemia patients. </w:t>
      </w:r>
      <w:r>
        <w:rPr>
          <w:rFonts w:ascii="Book Antiqua" w:eastAsia="Book Antiqua" w:hAnsi="Book Antiqua" w:cs="Book Antiqua"/>
          <w:i/>
          <w:iCs/>
          <w:color w:val="000000"/>
        </w:rPr>
        <w:t>Pharmacogenomics</w:t>
      </w:r>
      <w:r>
        <w:rPr>
          <w:rFonts w:ascii="Book Antiqua" w:eastAsia="Book Antiqua" w:hAnsi="Book Antiqua" w:cs="Book Antiqua"/>
          <w:color w:val="000000"/>
        </w:rPr>
        <w:t xml:space="preserve"> 2015; </w:t>
      </w:r>
      <w:r>
        <w:rPr>
          <w:rFonts w:ascii="Book Antiqua" w:eastAsia="Book Antiqua" w:hAnsi="Book Antiqua" w:cs="Book Antiqua"/>
          <w:b/>
          <w:bCs/>
          <w:color w:val="000000"/>
        </w:rPr>
        <w:t>16</w:t>
      </w:r>
      <w:r>
        <w:rPr>
          <w:rFonts w:ascii="Book Antiqua" w:eastAsia="Book Antiqua" w:hAnsi="Book Antiqua" w:cs="Book Antiqua"/>
          <w:color w:val="000000"/>
        </w:rPr>
        <w:t>: 1119-1134 [PMID: 26237184 DOI: 10.2217/PGS.15.62]</w:t>
      </w:r>
    </w:p>
    <w:p w14:paraId="1102D5C9" w14:textId="77777777" w:rsidR="00A77B3E" w:rsidRDefault="005D0E0B">
      <w:pPr>
        <w:spacing w:line="360" w:lineRule="auto"/>
        <w:jc w:val="both"/>
      </w:pPr>
      <w:r>
        <w:rPr>
          <w:rFonts w:ascii="Book Antiqua" w:eastAsia="Book Antiqua" w:hAnsi="Book Antiqua" w:cs="Book Antiqua"/>
          <w:color w:val="000000"/>
        </w:rPr>
        <w:t xml:space="preserve">53 </w:t>
      </w:r>
      <w:r>
        <w:rPr>
          <w:rFonts w:ascii="Book Antiqua" w:eastAsia="Book Antiqua" w:hAnsi="Book Antiqua" w:cs="Book Antiqua"/>
          <w:b/>
          <w:bCs/>
          <w:color w:val="000000"/>
        </w:rPr>
        <w:t>Stocco G</w:t>
      </w:r>
      <w:r>
        <w:rPr>
          <w:rFonts w:ascii="Book Antiqua" w:eastAsia="Book Antiqua" w:hAnsi="Book Antiqua" w:cs="Book Antiqua"/>
          <w:color w:val="000000"/>
        </w:rPr>
        <w:t xml:space="preserve">, Cheok MH, Crews KR, Dervieux T, French D, Pei D, Yang W, Cheng C, Pui CH, Relling MV, Evans WE. Genetic polymorphism of inosine triphosphate pyrophosphatase is a determinant of mercaptopurine metabolism and toxicity during treatment for acute lymphoblastic leukemia. </w:t>
      </w:r>
      <w:r>
        <w:rPr>
          <w:rFonts w:ascii="Book Antiqua" w:eastAsia="Book Antiqua" w:hAnsi="Book Antiqua" w:cs="Book Antiqua"/>
          <w:i/>
          <w:iCs/>
          <w:color w:val="000000"/>
        </w:rPr>
        <w:t>Clin Pharmacol Ther</w:t>
      </w:r>
      <w:r>
        <w:rPr>
          <w:rFonts w:ascii="Book Antiqua" w:eastAsia="Book Antiqua" w:hAnsi="Book Antiqua" w:cs="Book Antiqua"/>
          <w:color w:val="000000"/>
        </w:rPr>
        <w:t xml:space="preserve"> 2009; </w:t>
      </w:r>
      <w:r>
        <w:rPr>
          <w:rFonts w:ascii="Book Antiqua" w:eastAsia="Book Antiqua" w:hAnsi="Book Antiqua" w:cs="Book Antiqua"/>
          <w:b/>
          <w:bCs/>
          <w:color w:val="000000"/>
        </w:rPr>
        <w:t>85</w:t>
      </w:r>
      <w:r>
        <w:rPr>
          <w:rFonts w:ascii="Book Antiqua" w:eastAsia="Book Antiqua" w:hAnsi="Book Antiqua" w:cs="Book Antiqua"/>
          <w:color w:val="000000"/>
        </w:rPr>
        <w:t>: 164-172 [PMID: 18685564 DOI: 10.1038/clpt.2008.154]</w:t>
      </w:r>
    </w:p>
    <w:p w14:paraId="34D02A6E" w14:textId="77777777" w:rsidR="00A77B3E" w:rsidRDefault="005D0E0B">
      <w:pPr>
        <w:spacing w:line="360" w:lineRule="auto"/>
        <w:jc w:val="both"/>
      </w:pPr>
      <w:r>
        <w:rPr>
          <w:rFonts w:ascii="Book Antiqua" w:eastAsia="Book Antiqua" w:hAnsi="Book Antiqua" w:cs="Book Antiqua"/>
          <w:color w:val="000000"/>
        </w:rPr>
        <w:t xml:space="preserve">54 </w:t>
      </w:r>
      <w:r>
        <w:rPr>
          <w:rFonts w:ascii="Book Antiqua" w:eastAsia="Book Antiqua" w:hAnsi="Book Antiqua" w:cs="Book Antiqua"/>
          <w:b/>
          <w:bCs/>
          <w:color w:val="000000"/>
        </w:rPr>
        <w:t>Chiengthong K</w:t>
      </w:r>
      <w:r>
        <w:rPr>
          <w:rFonts w:ascii="Book Antiqua" w:eastAsia="Book Antiqua" w:hAnsi="Book Antiqua" w:cs="Book Antiqua"/>
          <w:color w:val="000000"/>
        </w:rPr>
        <w:t xml:space="preserve">, Ittiwut C, Muensri S, Sophonphan J, Sosothikul D, Seksan P, Suppipat K, Suphapeetiporn K, Shotelersuk V. NUDT15 c.415C&gt;T increases risk of 6-mercaptopurine induced myelosuppression during maintenance therapy in children with acute lymphoblastic leukemia. </w:t>
      </w:r>
      <w:r>
        <w:rPr>
          <w:rFonts w:ascii="Book Antiqua" w:eastAsia="Book Antiqua" w:hAnsi="Book Antiqua" w:cs="Book Antiqua"/>
          <w:i/>
          <w:iCs/>
          <w:color w:val="000000"/>
        </w:rPr>
        <w:t>Haematologica</w:t>
      </w:r>
      <w:r>
        <w:rPr>
          <w:rFonts w:ascii="Book Antiqua" w:eastAsia="Book Antiqua" w:hAnsi="Book Antiqua" w:cs="Book Antiqua"/>
          <w:color w:val="000000"/>
        </w:rPr>
        <w:t xml:space="preserve"> 2016; </w:t>
      </w:r>
      <w:r>
        <w:rPr>
          <w:rFonts w:ascii="Book Antiqua" w:eastAsia="Book Antiqua" w:hAnsi="Book Antiqua" w:cs="Book Antiqua"/>
          <w:b/>
          <w:bCs/>
          <w:color w:val="000000"/>
        </w:rPr>
        <w:t>101</w:t>
      </w:r>
      <w:r>
        <w:rPr>
          <w:rFonts w:ascii="Book Antiqua" w:eastAsia="Book Antiqua" w:hAnsi="Book Antiqua" w:cs="Book Antiqua"/>
          <w:color w:val="000000"/>
        </w:rPr>
        <w:t>: e24-e26 [PMID: 26405151 DOI: 10.3324/haematol.2015.134775]</w:t>
      </w:r>
    </w:p>
    <w:bookmarkEnd w:id="3"/>
    <w:p w14:paraId="30F89075" w14:textId="77777777" w:rsidR="00A77B3E" w:rsidRDefault="00A77B3E">
      <w:pPr>
        <w:spacing w:line="360" w:lineRule="auto"/>
        <w:jc w:val="both"/>
        <w:sectPr w:rsidR="00A77B3E">
          <w:footerReference w:type="default" r:id="rId7"/>
          <w:pgSz w:w="12240" w:h="15840"/>
          <w:pgMar w:top="1440" w:right="1440" w:bottom="1440" w:left="1440" w:header="720" w:footer="720" w:gutter="0"/>
          <w:cols w:space="720"/>
          <w:docGrid w:linePitch="360"/>
        </w:sectPr>
      </w:pPr>
    </w:p>
    <w:p w14:paraId="4ACAB1D1" w14:textId="77777777" w:rsidR="00A77B3E" w:rsidRDefault="005D0E0B">
      <w:pPr>
        <w:spacing w:line="360" w:lineRule="auto"/>
        <w:jc w:val="both"/>
      </w:pPr>
      <w:r>
        <w:rPr>
          <w:rFonts w:ascii="Book Antiqua" w:eastAsia="Book Antiqua" w:hAnsi="Book Antiqua" w:cs="Book Antiqua"/>
          <w:b/>
          <w:color w:val="000000"/>
        </w:rPr>
        <w:t>Footnotes</w:t>
      </w:r>
    </w:p>
    <w:p w14:paraId="5D148C8B" w14:textId="6EAB545C" w:rsidR="00A77B3E" w:rsidRPr="008F39C2" w:rsidRDefault="005D0E0B">
      <w:pPr>
        <w:spacing w:line="360" w:lineRule="auto"/>
        <w:jc w:val="both"/>
        <w:rPr>
          <w:lang w:eastAsia="zh-CN"/>
        </w:rPr>
      </w:pPr>
      <w:r>
        <w:rPr>
          <w:rFonts w:ascii="Book Antiqua" w:eastAsia="Book Antiqua" w:hAnsi="Book Antiqua" w:cs="Book Antiqua"/>
          <w:b/>
          <w:bCs/>
          <w:color w:val="000000"/>
          <w:szCs w:val="22"/>
        </w:rPr>
        <w:t xml:space="preserve">Conflict-of-interest statement: </w:t>
      </w:r>
      <w:r>
        <w:rPr>
          <w:rFonts w:ascii="Book Antiqua" w:eastAsia="Book Antiqua" w:hAnsi="Book Antiqua" w:cs="Book Antiqua"/>
          <w:color w:val="000000"/>
        </w:rPr>
        <w:t>All authors declare no conflicts of interest</w:t>
      </w:r>
      <w:r w:rsidR="00624656">
        <w:rPr>
          <w:rFonts w:ascii="Book Antiqua" w:eastAsia="Book Antiqua" w:hAnsi="Book Antiqua" w:cs="Book Antiqua"/>
          <w:color w:val="000000"/>
        </w:rPr>
        <w:t xml:space="preserve"> for this manuscript</w:t>
      </w:r>
      <w:r>
        <w:rPr>
          <w:rFonts w:ascii="Book Antiqua" w:eastAsia="Book Antiqua" w:hAnsi="Book Antiqua" w:cs="Book Antiqua"/>
          <w:color w:val="000000"/>
        </w:rPr>
        <w:t>.</w:t>
      </w:r>
    </w:p>
    <w:p w14:paraId="7860A6BB" w14:textId="77777777" w:rsidR="00A77B3E" w:rsidRDefault="00A77B3E">
      <w:pPr>
        <w:spacing w:line="360" w:lineRule="auto"/>
        <w:jc w:val="both"/>
      </w:pPr>
    </w:p>
    <w:p w14:paraId="2EE945E7" w14:textId="77777777" w:rsidR="00A77B3E" w:rsidRDefault="005D0E0B">
      <w:pPr>
        <w:spacing w:line="360" w:lineRule="auto"/>
        <w:jc w:val="both"/>
      </w:pPr>
      <w:r>
        <w:rPr>
          <w:rFonts w:ascii="Book Antiqua" w:eastAsia="Book Antiqua" w:hAnsi="Book Antiqua" w:cs="Book Antiqua"/>
          <w:b/>
          <w:bCs/>
          <w:color w:val="000000"/>
        </w:rPr>
        <w:t xml:space="preserve">Open-Access: </w:t>
      </w:r>
      <w:r>
        <w:rPr>
          <w:rFonts w:ascii="Book Antiqua" w:eastAsia="Book Antiqua" w:hAnsi="Book Antiqua" w:cs="Book Antiqua"/>
          <w:color w:val="000000"/>
        </w:rPr>
        <w:t>This article is an open-access article that was selected by an in-house editor and fully peer-reviewed by external reviewers. It is distributed in accordance with the Creative Commons Attribution NonCommercial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w:t>
      </w:r>
    </w:p>
    <w:p w14:paraId="462B6D09" w14:textId="77777777" w:rsidR="00A77B3E" w:rsidRDefault="00A77B3E">
      <w:pPr>
        <w:spacing w:line="360" w:lineRule="auto"/>
        <w:jc w:val="both"/>
      </w:pPr>
    </w:p>
    <w:p w14:paraId="0B02BC01" w14:textId="2BF44E71" w:rsidR="00A77B3E" w:rsidRDefault="005D0E0B">
      <w:pPr>
        <w:spacing w:line="360" w:lineRule="auto"/>
        <w:jc w:val="both"/>
        <w:rPr>
          <w:rFonts w:ascii="Book Antiqua" w:eastAsia="Book Antiqua" w:hAnsi="Book Antiqua" w:cs="Book Antiqua"/>
          <w:color w:val="000000"/>
        </w:rPr>
      </w:pPr>
      <w:r>
        <w:rPr>
          <w:rFonts w:ascii="Book Antiqua" w:eastAsia="Book Antiqua" w:hAnsi="Book Antiqua" w:cs="Book Antiqua"/>
          <w:b/>
          <w:color w:val="000000"/>
        </w:rPr>
        <w:t xml:space="preserve">Manuscript source: </w:t>
      </w:r>
      <w:r>
        <w:rPr>
          <w:rFonts w:ascii="Book Antiqua" w:eastAsia="Book Antiqua" w:hAnsi="Book Antiqua" w:cs="Book Antiqua"/>
          <w:color w:val="000000"/>
        </w:rPr>
        <w:t xml:space="preserve">Invited </w:t>
      </w:r>
      <w:r w:rsidR="000448D6">
        <w:rPr>
          <w:rFonts w:ascii="Book Antiqua" w:hAnsi="Book Antiqua" w:cs="Book Antiqua" w:hint="eastAsia"/>
          <w:color w:val="000000"/>
          <w:lang w:eastAsia="zh-CN"/>
        </w:rPr>
        <w:t>m</w:t>
      </w:r>
      <w:r>
        <w:rPr>
          <w:rFonts w:ascii="Book Antiqua" w:eastAsia="Book Antiqua" w:hAnsi="Book Antiqua" w:cs="Book Antiqua"/>
          <w:color w:val="000000"/>
        </w:rPr>
        <w:t>anuscript</w:t>
      </w:r>
    </w:p>
    <w:p w14:paraId="56720231" w14:textId="77777777" w:rsidR="00C72A13" w:rsidRDefault="00C72A13">
      <w:pPr>
        <w:spacing w:line="360" w:lineRule="auto"/>
        <w:jc w:val="both"/>
      </w:pPr>
    </w:p>
    <w:p w14:paraId="02F31BA7" w14:textId="77777777" w:rsidR="00A77B3E" w:rsidRDefault="005D0E0B">
      <w:pPr>
        <w:spacing w:line="360" w:lineRule="auto"/>
        <w:jc w:val="both"/>
      </w:pPr>
      <w:r>
        <w:rPr>
          <w:rFonts w:ascii="Book Antiqua" w:eastAsia="Book Antiqua" w:hAnsi="Book Antiqua" w:cs="Book Antiqua"/>
          <w:b/>
          <w:color w:val="000000"/>
        </w:rPr>
        <w:t xml:space="preserve">Corresponding Author's Membership in Professional Societies: </w:t>
      </w:r>
      <w:r>
        <w:rPr>
          <w:rFonts w:ascii="Book Antiqua" w:eastAsia="Book Antiqua" w:hAnsi="Book Antiqua" w:cs="Book Antiqua"/>
          <w:color w:val="000000"/>
        </w:rPr>
        <w:t>American Society for Clinical</w:t>
      </w:r>
      <w:r w:rsidR="00304560">
        <w:rPr>
          <w:rFonts w:ascii="Book Antiqua" w:eastAsia="Book Antiqua" w:hAnsi="Book Antiqua" w:cs="Book Antiqua"/>
          <w:color w:val="000000"/>
        </w:rPr>
        <w:t xml:space="preserve"> Pharmacology and Therapeutics</w:t>
      </w:r>
      <w:r>
        <w:rPr>
          <w:rFonts w:ascii="Book Antiqua" w:eastAsia="Book Antiqua" w:hAnsi="Book Antiqua" w:cs="Book Antiqua"/>
          <w:color w:val="000000"/>
        </w:rPr>
        <w:t>; Italia</w:t>
      </w:r>
      <w:r w:rsidR="00304560">
        <w:rPr>
          <w:rFonts w:ascii="Book Antiqua" w:eastAsia="Book Antiqua" w:hAnsi="Book Antiqua" w:cs="Book Antiqua"/>
          <w:color w:val="000000"/>
        </w:rPr>
        <w:t>n Society of Pharmacology</w:t>
      </w:r>
      <w:r>
        <w:rPr>
          <w:rFonts w:ascii="Book Antiqua" w:eastAsia="Book Antiqua" w:hAnsi="Book Antiqua" w:cs="Book Antiqua"/>
          <w:color w:val="000000"/>
        </w:rPr>
        <w:t>;</w:t>
      </w:r>
      <w:r w:rsidR="00304560">
        <w:rPr>
          <w:rFonts w:ascii="Book Antiqua" w:eastAsia="Book Antiqua" w:hAnsi="Book Antiqua" w:cs="Book Antiqua"/>
          <w:color w:val="000000"/>
        </w:rPr>
        <w:t xml:space="preserve"> Italian Society of Toxicology</w:t>
      </w:r>
      <w:r>
        <w:rPr>
          <w:rFonts w:ascii="Book Antiqua" w:eastAsia="Book Antiqua" w:hAnsi="Book Antiqua" w:cs="Book Antiqua"/>
          <w:color w:val="000000"/>
        </w:rPr>
        <w:t>.</w:t>
      </w:r>
    </w:p>
    <w:p w14:paraId="43788C5E" w14:textId="77777777" w:rsidR="00A77B3E" w:rsidRDefault="00A77B3E">
      <w:pPr>
        <w:spacing w:line="360" w:lineRule="auto"/>
        <w:jc w:val="both"/>
      </w:pPr>
    </w:p>
    <w:p w14:paraId="02ADBC8F" w14:textId="77777777" w:rsidR="00A77B3E" w:rsidRDefault="005D0E0B">
      <w:pPr>
        <w:spacing w:line="360" w:lineRule="auto"/>
        <w:jc w:val="both"/>
      </w:pPr>
      <w:r>
        <w:rPr>
          <w:rFonts w:ascii="Book Antiqua" w:eastAsia="Book Antiqua" w:hAnsi="Book Antiqua" w:cs="Book Antiqua"/>
          <w:b/>
          <w:color w:val="000000"/>
        </w:rPr>
        <w:t xml:space="preserve">Peer-review started: </w:t>
      </w:r>
      <w:r>
        <w:rPr>
          <w:rFonts w:ascii="Book Antiqua" w:eastAsia="Book Antiqua" w:hAnsi="Book Antiqua" w:cs="Book Antiqua"/>
          <w:color w:val="000000"/>
        </w:rPr>
        <w:t>March 12, 2021</w:t>
      </w:r>
    </w:p>
    <w:p w14:paraId="5E276C39" w14:textId="77777777" w:rsidR="00A77B3E" w:rsidRDefault="005D0E0B">
      <w:pPr>
        <w:spacing w:line="360" w:lineRule="auto"/>
        <w:jc w:val="both"/>
      </w:pPr>
      <w:r>
        <w:rPr>
          <w:rFonts w:ascii="Book Antiqua" w:eastAsia="Book Antiqua" w:hAnsi="Book Antiqua" w:cs="Book Antiqua"/>
          <w:b/>
          <w:color w:val="000000"/>
        </w:rPr>
        <w:t xml:space="preserve">First decision: </w:t>
      </w:r>
      <w:r>
        <w:rPr>
          <w:rFonts w:ascii="Book Antiqua" w:eastAsia="Book Antiqua" w:hAnsi="Book Antiqua" w:cs="Book Antiqua"/>
          <w:color w:val="000000"/>
        </w:rPr>
        <w:t>April 17, 2021</w:t>
      </w:r>
    </w:p>
    <w:p w14:paraId="296FC258" w14:textId="4003DB15" w:rsidR="00A77B3E" w:rsidRDefault="005D0E0B">
      <w:pPr>
        <w:spacing w:line="360" w:lineRule="auto"/>
        <w:jc w:val="both"/>
      </w:pPr>
      <w:r>
        <w:rPr>
          <w:rFonts w:ascii="Book Antiqua" w:eastAsia="Book Antiqua" w:hAnsi="Book Antiqua" w:cs="Book Antiqua"/>
          <w:b/>
          <w:color w:val="000000"/>
        </w:rPr>
        <w:t xml:space="preserve">Article in press: </w:t>
      </w:r>
      <w:r w:rsidR="00BE6D0E">
        <w:rPr>
          <w:rFonts w:ascii="Book Antiqua" w:eastAsia="宋体" w:hAnsi="Book Antiqua" w:hint="eastAsia"/>
          <w:color w:val="000000" w:themeColor="text1"/>
        </w:rPr>
        <w:t>Se</w:t>
      </w:r>
      <w:r w:rsidR="00BE6D0E">
        <w:rPr>
          <w:rFonts w:ascii="Book Antiqua" w:eastAsia="宋体" w:hAnsi="Book Antiqua"/>
          <w:color w:val="000000" w:themeColor="text1"/>
        </w:rPr>
        <w:t>ptember</w:t>
      </w:r>
      <w:r w:rsidR="00BE6D0E" w:rsidRPr="00F06907">
        <w:rPr>
          <w:rFonts w:ascii="Book Antiqua" w:eastAsia="宋体" w:hAnsi="Book Antiqua"/>
          <w:color w:val="000000" w:themeColor="text1"/>
        </w:rPr>
        <w:t xml:space="preserve"> </w:t>
      </w:r>
      <w:r w:rsidR="00BE6D0E">
        <w:rPr>
          <w:rFonts w:ascii="Book Antiqua" w:eastAsia="宋体" w:hAnsi="Book Antiqua"/>
          <w:color w:val="000000" w:themeColor="text1"/>
        </w:rPr>
        <w:t>3</w:t>
      </w:r>
      <w:r w:rsidR="00BE6D0E" w:rsidRPr="00F06907">
        <w:rPr>
          <w:rFonts w:ascii="Book Antiqua" w:eastAsia="宋体" w:hAnsi="Book Antiqua"/>
          <w:color w:val="000000" w:themeColor="text1"/>
        </w:rPr>
        <w:t>, 2021</w:t>
      </w:r>
    </w:p>
    <w:p w14:paraId="3F7F6935" w14:textId="77777777" w:rsidR="00A77B3E" w:rsidRDefault="00A77B3E">
      <w:pPr>
        <w:spacing w:line="360" w:lineRule="auto"/>
        <w:jc w:val="both"/>
      </w:pPr>
    </w:p>
    <w:p w14:paraId="15F3FBC9" w14:textId="77777777" w:rsidR="00A77B3E" w:rsidRDefault="005D0E0B">
      <w:pPr>
        <w:spacing w:line="360" w:lineRule="auto"/>
        <w:jc w:val="both"/>
      </w:pPr>
      <w:r>
        <w:rPr>
          <w:rFonts w:ascii="Book Antiqua" w:eastAsia="Book Antiqua" w:hAnsi="Book Antiqua" w:cs="Book Antiqua"/>
          <w:b/>
          <w:color w:val="000000"/>
        </w:rPr>
        <w:t xml:space="preserve">Specialty type: </w:t>
      </w:r>
      <w:r w:rsidR="000448D6" w:rsidRPr="00E700C2">
        <w:rPr>
          <w:rFonts w:ascii="Book Antiqua" w:eastAsia="微软雅黑" w:hAnsi="Book Antiqua" w:cs="宋体"/>
        </w:rPr>
        <w:t>Gastroenterology and hepatology</w:t>
      </w:r>
    </w:p>
    <w:p w14:paraId="4C0F0637" w14:textId="77777777" w:rsidR="00A77B3E" w:rsidRDefault="005D0E0B">
      <w:pPr>
        <w:spacing w:line="360" w:lineRule="auto"/>
        <w:jc w:val="both"/>
      </w:pPr>
      <w:r>
        <w:rPr>
          <w:rFonts w:ascii="Book Antiqua" w:eastAsia="Book Antiqua" w:hAnsi="Book Antiqua" w:cs="Book Antiqua"/>
          <w:b/>
          <w:color w:val="000000"/>
        </w:rPr>
        <w:t xml:space="preserve">Country/Territory of origin: </w:t>
      </w:r>
      <w:r>
        <w:rPr>
          <w:rFonts w:ascii="Book Antiqua" w:eastAsia="Book Antiqua" w:hAnsi="Book Antiqua" w:cs="Book Antiqua"/>
          <w:color w:val="000000"/>
        </w:rPr>
        <w:t>Italy</w:t>
      </w:r>
    </w:p>
    <w:p w14:paraId="776E4EA8" w14:textId="77777777" w:rsidR="00A77B3E" w:rsidRDefault="005D0E0B">
      <w:pPr>
        <w:spacing w:line="360" w:lineRule="auto"/>
        <w:jc w:val="both"/>
      </w:pPr>
      <w:r>
        <w:rPr>
          <w:rFonts w:ascii="Book Antiqua" w:eastAsia="Book Antiqua" w:hAnsi="Book Antiqua" w:cs="Book Antiqua"/>
          <w:b/>
          <w:color w:val="000000"/>
        </w:rPr>
        <w:t>Peer-review report’s scientific quality classification</w:t>
      </w:r>
    </w:p>
    <w:p w14:paraId="5DCC8BB3" w14:textId="77777777" w:rsidR="00A77B3E" w:rsidRDefault="005D0E0B">
      <w:pPr>
        <w:spacing w:line="360" w:lineRule="auto"/>
        <w:jc w:val="both"/>
      </w:pPr>
      <w:r>
        <w:rPr>
          <w:rFonts w:ascii="Book Antiqua" w:eastAsia="Book Antiqua" w:hAnsi="Book Antiqua" w:cs="Book Antiqua"/>
          <w:color w:val="000000"/>
        </w:rPr>
        <w:t>Grade A (Excellent): 0</w:t>
      </w:r>
    </w:p>
    <w:p w14:paraId="0B1837DC" w14:textId="77777777" w:rsidR="00A77B3E" w:rsidRDefault="005D0E0B">
      <w:pPr>
        <w:spacing w:line="360" w:lineRule="auto"/>
        <w:jc w:val="both"/>
      </w:pPr>
      <w:r>
        <w:rPr>
          <w:rFonts w:ascii="Book Antiqua" w:eastAsia="Book Antiqua" w:hAnsi="Book Antiqua" w:cs="Book Antiqua"/>
          <w:color w:val="000000"/>
        </w:rPr>
        <w:t>Grade B (Very good): B</w:t>
      </w:r>
    </w:p>
    <w:p w14:paraId="3B23A0A1" w14:textId="77777777" w:rsidR="00A77B3E" w:rsidRDefault="005D0E0B">
      <w:pPr>
        <w:spacing w:line="360" w:lineRule="auto"/>
        <w:jc w:val="both"/>
      </w:pPr>
      <w:r>
        <w:rPr>
          <w:rFonts w:ascii="Book Antiqua" w:eastAsia="Book Antiqua" w:hAnsi="Book Antiqua" w:cs="Book Antiqua"/>
          <w:color w:val="000000"/>
        </w:rPr>
        <w:t>Grade C (Good): 0</w:t>
      </w:r>
    </w:p>
    <w:p w14:paraId="60D612AF" w14:textId="77777777" w:rsidR="00A77B3E" w:rsidRDefault="005D0E0B">
      <w:pPr>
        <w:spacing w:line="360" w:lineRule="auto"/>
        <w:jc w:val="both"/>
      </w:pPr>
      <w:r>
        <w:rPr>
          <w:rFonts w:ascii="Book Antiqua" w:eastAsia="Book Antiqua" w:hAnsi="Book Antiqua" w:cs="Book Antiqua"/>
          <w:color w:val="000000"/>
        </w:rPr>
        <w:t>Grade D (Fair): 0</w:t>
      </w:r>
    </w:p>
    <w:p w14:paraId="0F97A762" w14:textId="77777777" w:rsidR="00A77B3E" w:rsidRDefault="005D0E0B">
      <w:pPr>
        <w:spacing w:line="360" w:lineRule="auto"/>
        <w:jc w:val="both"/>
      </w:pPr>
      <w:r>
        <w:rPr>
          <w:rFonts w:ascii="Book Antiqua" w:eastAsia="Book Antiqua" w:hAnsi="Book Antiqua" w:cs="Book Antiqua"/>
          <w:color w:val="000000"/>
        </w:rPr>
        <w:t>Grade E (Poor): 0</w:t>
      </w:r>
    </w:p>
    <w:p w14:paraId="47FD0BFB" w14:textId="77777777" w:rsidR="00A77B3E" w:rsidRDefault="00A77B3E">
      <w:pPr>
        <w:spacing w:line="360" w:lineRule="auto"/>
        <w:jc w:val="both"/>
      </w:pPr>
    </w:p>
    <w:p w14:paraId="51C16A8F" w14:textId="75449EC5" w:rsidR="00A77B3E" w:rsidRPr="00BE6D0E" w:rsidRDefault="005D0E0B">
      <w:pPr>
        <w:spacing w:line="360" w:lineRule="auto"/>
        <w:jc w:val="both"/>
        <w:rPr>
          <w:rFonts w:ascii="Book Antiqua" w:hAnsi="Book Antiqua" w:cs="Book Antiqua"/>
          <w:bCs/>
          <w:color w:val="000000"/>
          <w:lang w:eastAsia="zh-CN"/>
        </w:rPr>
      </w:pPr>
      <w:r>
        <w:rPr>
          <w:rFonts w:ascii="Book Antiqua" w:eastAsia="Book Antiqua" w:hAnsi="Book Antiqua" w:cs="Book Antiqua"/>
          <w:b/>
          <w:color w:val="000000"/>
        </w:rPr>
        <w:t xml:space="preserve">P-Reviewer: </w:t>
      </w:r>
      <w:r>
        <w:rPr>
          <w:rFonts w:ascii="Book Antiqua" w:eastAsia="Book Antiqua" w:hAnsi="Book Antiqua" w:cs="Book Antiqua"/>
          <w:color w:val="000000"/>
        </w:rPr>
        <w:t>Dahiya DS</w:t>
      </w:r>
      <w:r>
        <w:rPr>
          <w:rFonts w:ascii="Book Antiqua" w:eastAsia="Book Antiqua" w:hAnsi="Book Antiqua" w:cs="Book Antiqua"/>
          <w:b/>
          <w:color w:val="000000"/>
        </w:rPr>
        <w:t xml:space="preserve"> S-Editor: </w:t>
      </w:r>
      <w:r>
        <w:rPr>
          <w:rFonts w:ascii="Book Antiqua" w:eastAsia="Book Antiqua" w:hAnsi="Book Antiqua" w:cs="Book Antiqua"/>
          <w:color w:val="000000"/>
        </w:rPr>
        <w:t>Gao CC</w:t>
      </w:r>
      <w:r>
        <w:rPr>
          <w:rFonts w:ascii="Book Antiqua" w:eastAsia="Book Antiqua" w:hAnsi="Book Antiqua" w:cs="Book Antiqua"/>
          <w:b/>
          <w:color w:val="000000"/>
        </w:rPr>
        <w:t xml:space="preserve"> L-Editor: </w:t>
      </w:r>
      <w:r w:rsidR="00624656" w:rsidRPr="008C03AA">
        <w:rPr>
          <w:rFonts w:ascii="Book Antiqua" w:eastAsia="Book Antiqua" w:hAnsi="Book Antiqua" w:cs="Book Antiqua"/>
          <w:color w:val="000000"/>
        </w:rPr>
        <w:t>Wang TQ</w:t>
      </w:r>
      <w:r>
        <w:rPr>
          <w:rFonts w:ascii="Book Antiqua" w:eastAsia="Book Antiqua" w:hAnsi="Book Antiqua" w:cs="Book Antiqua"/>
          <w:b/>
          <w:color w:val="000000"/>
        </w:rPr>
        <w:t xml:space="preserve"> P-Editor: </w:t>
      </w:r>
      <w:r w:rsidR="00BE6D0E">
        <w:rPr>
          <w:rFonts w:ascii="Book Antiqua" w:eastAsia="Book Antiqua" w:hAnsi="Book Antiqua" w:cs="Book Antiqua"/>
          <w:bCs/>
          <w:color w:val="000000"/>
        </w:rPr>
        <w:t>Yu HG</w:t>
      </w:r>
    </w:p>
    <w:p w14:paraId="0421C9A4" w14:textId="77777777" w:rsidR="003A704A" w:rsidRDefault="003A704A">
      <w:pPr>
        <w:spacing w:line="360" w:lineRule="auto"/>
        <w:jc w:val="both"/>
        <w:rPr>
          <w:rFonts w:ascii="Book Antiqua" w:hAnsi="Book Antiqua" w:cs="Book Antiqua"/>
          <w:b/>
          <w:color w:val="000000"/>
          <w:lang w:eastAsia="zh-CN"/>
        </w:rPr>
      </w:pPr>
    </w:p>
    <w:p w14:paraId="1F415C51" w14:textId="77777777" w:rsidR="003A704A" w:rsidRDefault="003A704A">
      <w:pPr>
        <w:spacing w:line="360" w:lineRule="auto"/>
        <w:jc w:val="both"/>
        <w:rPr>
          <w:rFonts w:ascii="Book Antiqua" w:hAnsi="Book Antiqua" w:cs="Book Antiqua"/>
          <w:b/>
          <w:color w:val="000000"/>
          <w:lang w:eastAsia="zh-CN"/>
        </w:rPr>
      </w:pPr>
    </w:p>
    <w:p w14:paraId="297F4AB2" w14:textId="77777777" w:rsidR="00A77B3E" w:rsidRDefault="005D0E0B">
      <w:pPr>
        <w:spacing w:line="360" w:lineRule="auto"/>
        <w:jc w:val="both"/>
        <w:rPr>
          <w:rFonts w:ascii="Book Antiqua" w:hAnsi="Book Antiqua" w:cs="Book Antiqua"/>
          <w:b/>
          <w:color w:val="000000"/>
          <w:lang w:eastAsia="zh-CN"/>
        </w:rPr>
      </w:pPr>
      <w:r>
        <w:rPr>
          <w:rFonts w:ascii="Book Antiqua" w:eastAsia="Book Antiqua" w:hAnsi="Book Antiqua" w:cs="Book Antiqua"/>
          <w:b/>
          <w:color w:val="000000"/>
        </w:rPr>
        <w:t>Figure Legends</w:t>
      </w:r>
    </w:p>
    <w:p w14:paraId="13615C25" w14:textId="77777777" w:rsidR="003A704A" w:rsidRPr="003A704A" w:rsidRDefault="003A704A">
      <w:pPr>
        <w:spacing w:line="360" w:lineRule="auto"/>
        <w:jc w:val="both"/>
        <w:rPr>
          <w:lang w:eastAsia="zh-CN"/>
        </w:rPr>
      </w:pPr>
      <w:r>
        <w:rPr>
          <w:noProof/>
          <w:lang w:eastAsia="zh-CN"/>
        </w:rPr>
        <w:drawing>
          <wp:inline distT="0" distB="0" distL="0" distR="0" wp14:anchorId="61539733" wp14:editId="5EDC5CA9">
            <wp:extent cx="5927271" cy="33863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2138" cy="3389121"/>
                    </a:xfrm>
                    <a:prstGeom prst="rect">
                      <a:avLst/>
                    </a:prstGeom>
                    <a:noFill/>
                  </pic:spPr>
                </pic:pic>
              </a:graphicData>
            </a:graphic>
          </wp:inline>
        </w:drawing>
      </w:r>
    </w:p>
    <w:p w14:paraId="1918A3E0" w14:textId="1AD510FE" w:rsidR="000B49BD" w:rsidRDefault="005D0E0B">
      <w:pPr>
        <w:spacing w:line="360" w:lineRule="auto"/>
        <w:jc w:val="both"/>
        <w:rPr>
          <w:rFonts w:ascii="Book Antiqua" w:eastAsia="Book Antiqua" w:hAnsi="Book Antiqua" w:cs="Book Antiqua"/>
          <w:color w:val="000000"/>
        </w:rPr>
      </w:pPr>
      <w:r>
        <w:rPr>
          <w:rFonts w:ascii="Book Antiqua" w:eastAsia="Book Antiqua" w:hAnsi="Book Antiqua" w:cs="Book Antiqua"/>
          <w:b/>
          <w:bCs/>
          <w:color w:val="000000"/>
        </w:rPr>
        <w:t>Figure 1</w:t>
      </w:r>
      <w:r w:rsidR="003A704A">
        <w:rPr>
          <w:rFonts w:ascii="Book Antiqua" w:hAnsi="Book Antiqua" w:cs="Book Antiqua" w:hint="eastAsia"/>
          <w:b/>
          <w:bCs/>
          <w:color w:val="000000"/>
          <w:lang w:eastAsia="zh-CN"/>
        </w:rPr>
        <w:t xml:space="preserve"> </w:t>
      </w:r>
      <w:r>
        <w:rPr>
          <w:rFonts w:ascii="Book Antiqua" w:eastAsia="Book Antiqua" w:hAnsi="Book Antiqua" w:cs="Book Antiqua"/>
          <w:b/>
          <w:bCs/>
          <w:color w:val="000000"/>
        </w:rPr>
        <w:t xml:space="preserve">Thiopurine metabolic pathway and possible biomarkers </w:t>
      </w:r>
      <w:r w:rsidR="00624656">
        <w:rPr>
          <w:rFonts w:ascii="Book Antiqua" w:eastAsia="Book Antiqua" w:hAnsi="Book Antiqua" w:cs="Book Antiqua"/>
          <w:b/>
          <w:bCs/>
          <w:color w:val="000000"/>
        </w:rPr>
        <w:t xml:space="preserve">for </w:t>
      </w:r>
      <w:r>
        <w:rPr>
          <w:rFonts w:ascii="Book Antiqua" w:eastAsia="Book Antiqua" w:hAnsi="Book Antiqua" w:cs="Book Antiqua"/>
          <w:b/>
          <w:bCs/>
          <w:color w:val="000000"/>
        </w:rPr>
        <w:t xml:space="preserve">drug-related toxicity. </w:t>
      </w:r>
      <w:r w:rsidR="003A704A">
        <w:rPr>
          <w:rFonts w:ascii="Book Antiqua" w:eastAsia="Book Antiqua" w:hAnsi="Book Antiqua" w:cs="Book Antiqua"/>
          <w:color w:val="000000"/>
        </w:rPr>
        <w:t>Dashed arrows indicate the impact of PACSIN2 on TPMT activity and the interaction between PACSIN2 and Rac-1.</w:t>
      </w:r>
      <w:r w:rsidR="003A704A">
        <w:rPr>
          <w:rFonts w:ascii="Book Antiqua" w:hAnsi="Book Antiqua" w:cs="Book Antiqua" w:hint="eastAsia"/>
          <w:color w:val="000000"/>
          <w:lang w:eastAsia="zh-CN"/>
        </w:rPr>
        <w:t xml:space="preserve"> </w:t>
      </w:r>
      <w:r>
        <w:rPr>
          <w:rFonts w:ascii="Book Antiqua" w:eastAsia="Book Antiqua" w:hAnsi="Book Antiqua" w:cs="Book Antiqua"/>
          <w:color w:val="000000"/>
        </w:rPr>
        <w:t xml:space="preserve">AZA: </w:t>
      </w:r>
      <w:r w:rsidR="003A704A">
        <w:rPr>
          <w:rFonts w:ascii="Book Antiqua" w:hAnsi="Book Antiqua" w:cs="Book Antiqua" w:hint="eastAsia"/>
          <w:color w:val="000000"/>
          <w:lang w:eastAsia="zh-CN"/>
        </w:rPr>
        <w:t>A</w:t>
      </w:r>
      <w:r>
        <w:rPr>
          <w:rFonts w:ascii="Book Antiqua" w:eastAsia="Book Antiqua" w:hAnsi="Book Antiqua" w:cs="Book Antiqua"/>
          <w:color w:val="000000"/>
        </w:rPr>
        <w:t>zathioprine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ITPA: </w:t>
      </w:r>
      <w:r w:rsidR="003A704A">
        <w:rPr>
          <w:rFonts w:ascii="Book Antiqua" w:hAnsi="Book Antiqua" w:cs="Book Antiqua" w:hint="eastAsia"/>
          <w:color w:val="000000"/>
          <w:lang w:eastAsia="zh-CN"/>
        </w:rPr>
        <w:t>I</w:t>
      </w:r>
      <w:r>
        <w:rPr>
          <w:rFonts w:ascii="Book Antiqua" w:eastAsia="Book Antiqua" w:hAnsi="Book Antiqua" w:cs="Book Antiqua"/>
          <w:color w:val="000000"/>
        </w:rPr>
        <w:t>nosine triphosphate pyrophosphatase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IMPDH: </w:t>
      </w:r>
      <w:r w:rsidR="003A704A">
        <w:rPr>
          <w:rFonts w:ascii="Book Antiqua" w:hAnsi="Book Antiqua" w:cs="Book Antiqua" w:hint="eastAsia"/>
          <w:color w:val="000000"/>
          <w:lang w:eastAsia="zh-CN"/>
        </w:rPr>
        <w:t>I</w:t>
      </w:r>
      <w:r>
        <w:rPr>
          <w:rFonts w:ascii="Book Antiqua" w:eastAsia="Book Antiqua" w:hAnsi="Book Antiqua" w:cs="Book Antiqua"/>
          <w:color w:val="000000"/>
        </w:rPr>
        <w:t>nosine-5′-monophosphate dehydrogenase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GMPS: GMP synthase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GST: </w:t>
      </w:r>
      <w:r w:rsidR="003A704A">
        <w:rPr>
          <w:rFonts w:ascii="Book Antiqua" w:hAnsi="Book Antiqua" w:cs="Book Antiqua" w:hint="eastAsia"/>
          <w:color w:val="000000"/>
          <w:lang w:eastAsia="zh-CN"/>
        </w:rPr>
        <w:t>G</w:t>
      </w:r>
      <w:r>
        <w:rPr>
          <w:rFonts w:ascii="Book Antiqua" w:eastAsia="Book Antiqua" w:hAnsi="Book Antiqua" w:cs="Book Antiqua"/>
          <w:color w:val="000000"/>
        </w:rPr>
        <w:t>lutathione-S-transferase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Me-TIMP: </w:t>
      </w:r>
      <w:r w:rsidR="003A704A">
        <w:rPr>
          <w:rFonts w:ascii="Book Antiqua" w:hAnsi="Book Antiqua" w:cs="Book Antiqua" w:hint="eastAsia"/>
          <w:color w:val="000000"/>
          <w:lang w:eastAsia="zh-CN"/>
        </w:rPr>
        <w:t>M</w:t>
      </w:r>
      <w:r>
        <w:rPr>
          <w:rFonts w:ascii="Book Antiqua" w:eastAsia="Book Antiqua" w:hAnsi="Book Antiqua" w:cs="Book Antiqua"/>
          <w:color w:val="000000"/>
        </w:rPr>
        <w:t>ethyl-thioinosine monophosphate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Me-TITP: </w:t>
      </w:r>
      <w:r w:rsidR="003A704A">
        <w:rPr>
          <w:rFonts w:ascii="Book Antiqua" w:hAnsi="Book Antiqua" w:cs="Book Antiqua" w:hint="eastAsia"/>
          <w:color w:val="000000"/>
          <w:lang w:eastAsia="zh-CN"/>
        </w:rPr>
        <w:t>M</w:t>
      </w:r>
      <w:r>
        <w:rPr>
          <w:rFonts w:ascii="Book Antiqua" w:eastAsia="Book Antiqua" w:hAnsi="Book Antiqua" w:cs="Book Antiqua"/>
          <w:color w:val="000000"/>
        </w:rPr>
        <w:t>ethyl-thioinosinetriphosphate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MP: </w:t>
      </w:r>
      <w:r w:rsidR="003A704A">
        <w:rPr>
          <w:rFonts w:ascii="Book Antiqua" w:hAnsi="Book Antiqua" w:cs="Book Antiqua" w:hint="eastAsia"/>
          <w:color w:val="000000"/>
          <w:lang w:eastAsia="zh-CN"/>
        </w:rPr>
        <w:t>M</w:t>
      </w:r>
      <w:r>
        <w:rPr>
          <w:rFonts w:ascii="Book Antiqua" w:eastAsia="Book Antiqua" w:hAnsi="Book Antiqua" w:cs="Book Antiqua"/>
          <w:color w:val="000000"/>
        </w:rPr>
        <w:t>ercaptopurine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MMP: </w:t>
      </w:r>
      <w:r w:rsidR="003A704A">
        <w:rPr>
          <w:rFonts w:ascii="Book Antiqua" w:hAnsi="Book Antiqua" w:cs="Book Antiqua" w:hint="eastAsia"/>
          <w:color w:val="000000"/>
          <w:lang w:eastAsia="zh-CN"/>
        </w:rPr>
        <w:t>M</w:t>
      </w:r>
      <w:r>
        <w:rPr>
          <w:rFonts w:ascii="Book Antiqua" w:eastAsia="Book Antiqua" w:hAnsi="Book Antiqua" w:cs="Book Antiqua"/>
          <w:color w:val="000000"/>
        </w:rPr>
        <w:t>ethyl-mercaptopurine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NUDT15: </w:t>
      </w:r>
      <w:r w:rsidR="003A704A">
        <w:rPr>
          <w:rFonts w:ascii="Book Antiqua" w:hAnsi="Book Antiqua" w:cs="Book Antiqua" w:hint="eastAsia"/>
          <w:color w:val="000000"/>
          <w:lang w:eastAsia="zh-CN"/>
        </w:rPr>
        <w:t>N</w:t>
      </w:r>
      <w:r>
        <w:rPr>
          <w:rFonts w:ascii="Book Antiqua" w:eastAsia="Book Antiqua" w:hAnsi="Book Antiqua" w:cs="Book Antiqua"/>
          <w:color w:val="000000"/>
        </w:rPr>
        <w:t>udix hydrolase 15</w:t>
      </w:r>
      <w:r w:rsidR="003A704A">
        <w:rPr>
          <w:rFonts w:ascii="Book Antiqua" w:eastAsia="Book Antiqua" w:hAnsi="Book Antiqua" w:cs="Book Antiqua"/>
          <w:color w:val="000000"/>
        </w:rPr>
        <w:t>;</w:t>
      </w:r>
      <w:r>
        <w:rPr>
          <w:rFonts w:ascii="Book Antiqua" w:eastAsia="Book Antiqua" w:hAnsi="Book Antiqua" w:cs="Book Antiqua"/>
          <w:color w:val="000000"/>
        </w:rPr>
        <w:t xml:space="preserve"> PACSIN2: </w:t>
      </w:r>
      <w:r w:rsidR="003A704A">
        <w:rPr>
          <w:rFonts w:ascii="Book Antiqua" w:hAnsi="Book Antiqua" w:cs="Book Antiqua" w:hint="eastAsia"/>
          <w:color w:val="000000"/>
          <w:lang w:eastAsia="zh-CN"/>
        </w:rPr>
        <w:t>P</w:t>
      </w:r>
      <w:r>
        <w:rPr>
          <w:rFonts w:ascii="Book Antiqua" w:eastAsia="Book Antiqua" w:hAnsi="Book Antiqua" w:cs="Book Antiqua"/>
          <w:color w:val="000000"/>
        </w:rPr>
        <w:t>rotein kinase C and casein kinase substrate in neurons protein 2</w:t>
      </w:r>
      <w:r w:rsidR="003A704A">
        <w:rPr>
          <w:rFonts w:ascii="Book Antiqua" w:eastAsia="Book Antiqua" w:hAnsi="Book Antiqua" w:cs="Book Antiqua"/>
          <w:color w:val="000000"/>
        </w:rPr>
        <w:t>;</w:t>
      </w:r>
      <w:r>
        <w:rPr>
          <w:rFonts w:ascii="Book Antiqua" w:eastAsia="Book Antiqua" w:hAnsi="Book Antiqua" w:cs="Book Antiqua"/>
          <w:color w:val="000000"/>
        </w:rPr>
        <w:t xml:space="preserve"> TGDP: </w:t>
      </w:r>
      <w:r w:rsidR="003A704A">
        <w:rPr>
          <w:rFonts w:ascii="Book Antiqua" w:hAnsi="Book Antiqua" w:cs="Book Antiqua" w:hint="eastAsia"/>
          <w:color w:val="000000"/>
          <w:lang w:eastAsia="zh-CN"/>
        </w:rPr>
        <w:t>T</w:t>
      </w:r>
      <w:r>
        <w:rPr>
          <w:rFonts w:ascii="Book Antiqua" w:eastAsia="Book Antiqua" w:hAnsi="Book Antiqua" w:cs="Book Antiqua"/>
          <w:color w:val="000000"/>
        </w:rPr>
        <w:t>hioguanine diphosphate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TGMP: </w:t>
      </w:r>
      <w:r w:rsidR="003A704A">
        <w:rPr>
          <w:rFonts w:ascii="Book Antiqua" w:hAnsi="Book Antiqua" w:cs="Book Antiqua" w:hint="eastAsia"/>
          <w:color w:val="000000"/>
          <w:lang w:eastAsia="zh-CN"/>
        </w:rPr>
        <w:t>T</w:t>
      </w:r>
      <w:r>
        <w:rPr>
          <w:rFonts w:ascii="Book Antiqua" w:eastAsia="Book Antiqua" w:hAnsi="Book Antiqua" w:cs="Book Antiqua"/>
          <w:color w:val="000000"/>
        </w:rPr>
        <w:t>hioguanine monophosphate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TGTP: </w:t>
      </w:r>
      <w:r w:rsidR="003A704A">
        <w:rPr>
          <w:rFonts w:ascii="Book Antiqua" w:hAnsi="Book Antiqua" w:cs="Book Antiqua" w:hint="eastAsia"/>
          <w:color w:val="000000"/>
          <w:lang w:eastAsia="zh-CN"/>
        </w:rPr>
        <w:t>T</w:t>
      </w:r>
      <w:r>
        <w:rPr>
          <w:rFonts w:ascii="Book Antiqua" w:eastAsia="Book Antiqua" w:hAnsi="Book Antiqua" w:cs="Book Antiqua"/>
          <w:color w:val="000000"/>
        </w:rPr>
        <w:t>hioguanine triphosphate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TIMP: </w:t>
      </w:r>
      <w:r w:rsidR="003A704A">
        <w:rPr>
          <w:rFonts w:ascii="Book Antiqua" w:hAnsi="Book Antiqua" w:cs="Book Antiqua" w:hint="eastAsia"/>
          <w:color w:val="000000"/>
          <w:lang w:eastAsia="zh-CN"/>
        </w:rPr>
        <w:t>T</w:t>
      </w:r>
      <w:r>
        <w:rPr>
          <w:rFonts w:ascii="Book Antiqua" w:eastAsia="Book Antiqua" w:hAnsi="Book Antiqua" w:cs="Book Antiqua"/>
          <w:color w:val="000000"/>
        </w:rPr>
        <w:t>hioinosine monophosphate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TITP: </w:t>
      </w:r>
      <w:r w:rsidR="003A704A">
        <w:rPr>
          <w:rFonts w:ascii="Book Antiqua" w:hAnsi="Book Antiqua" w:cs="Book Antiqua" w:hint="eastAsia"/>
          <w:color w:val="000000"/>
          <w:lang w:eastAsia="zh-CN"/>
        </w:rPr>
        <w:t>T</w:t>
      </w:r>
      <w:r>
        <w:rPr>
          <w:rFonts w:ascii="Book Antiqua" w:eastAsia="Book Antiqua" w:hAnsi="Book Antiqua" w:cs="Book Antiqua"/>
          <w:color w:val="000000"/>
        </w:rPr>
        <w:t>hioinosine triphosphate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TNG: 6-</w:t>
      </w:r>
      <w:r w:rsidR="003A704A">
        <w:rPr>
          <w:rFonts w:ascii="Book Antiqua" w:hAnsi="Book Antiqua" w:cs="Book Antiqua" w:hint="eastAsia"/>
          <w:color w:val="000000"/>
          <w:lang w:eastAsia="zh-CN"/>
        </w:rPr>
        <w:t>T</w:t>
      </w:r>
      <w:r>
        <w:rPr>
          <w:rFonts w:ascii="Book Antiqua" w:eastAsia="Book Antiqua" w:hAnsi="Book Antiqua" w:cs="Book Antiqua"/>
          <w:color w:val="000000"/>
        </w:rPr>
        <w:t>hioguanine nucleotide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TPMT: </w:t>
      </w:r>
      <w:r w:rsidR="003A704A">
        <w:rPr>
          <w:rFonts w:ascii="Book Antiqua" w:hAnsi="Book Antiqua" w:cs="Book Antiqua" w:hint="eastAsia"/>
          <w:color w:val="000000"/>
          <w:lang w:eastAsia="zh-CN"/>
        </w:rPr>
        <w:t>T</w:t>
      </w:r>
      <w:r>
        <w:rPr>
          <w:rFonts w:ascii="Book Antiqua" w:eastAsia="Book Antiqua" w:hAnsi="Book Antiqua" w:cs="Book Antiqua"/>
          <w:color w:val="000000"/>
        </w:rPr>
        <w:t>hiopurine S-methyltransferase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TXMP: </w:t>
      </w:r>
      <w:r w:rsidR="003A704A">
        <w:rPr>
          <w:rFonts w:ascii="Book Antiqua" w:hAnsi="Book Antiqua" w:cs="Book Antiqua" w:hint="eastAsia"/>
          <w:color w:val="000000"/>
          <w:lang w:eastAsia="zh-CN"/>
        </w:rPr>
        <w:t>T</w:t>
      </w:r>
      <w:r>
        <w:rPr>
          <w:rFonts w:ascii="Book Antiqua" w:eastAsia="Book Antiqua" w:hAnsi="Book Antiqua" w:cs="Book Antiqua"/>
          <w:color w:val="000000"/>
        </w:rPr>
        <w:t>hioxanthine monophosphate</w:t>
      </w:r>
      <w:r w:rsidR="003A704A">
        <w:rPr>
          <w:rFonts w:ascii="Book Antiqua" w:eastAsia="Book Antiqua" w:hAnsi="Book Antiqua" w:cs="Book Antiqua"/>
          <w:color w:val="000000"/>
        </w:rPr>
        <w:t>;</w:t>
      </w:r>
      <w:r>
        <w:rPr>
          <w:rFonts w:ascii="Book Antiqua" w:eastAsia="Book Antiqua" w:hAnsi="Book Antiqua" w:cs="Book Antiqua"/>
          <w:color w:val="000000"/>
        </w:rPr>
        <w:t xml:space="preserve"> 6-TU acid: </w:t>
      </w:r>
      <w:r w:rsidR="003A704A">
        <w:rPr>
          <w:rFonts w:ascii="Book Antiqua" w:hAnsi="Book Antiqua" w:cs="Book Antiqua" w:hint="eastAsia"/>
          <w:color w:val="000000"/>
          <w:lang w:eastAsia="zh-CN"/>
        </w:rPr>
        <w:t>T</w:t>
      </w:r>
      <w:r>
        <w:rPr>
          <w:rFonts w:ascii="Book Antiqua" w:eastAsia="Book Antiqua" w:hAnsi="Book Antiqua" w:cs="Book Antiqua"/>
          <w:color w:val="000000"/>
        </w:rPr>
        <w:t>hiouric acid</w:t>
      </w:r>
      <w:r w:rsidR="003A704A">
        <w:rPr>
          <w:rFonts w:ascii="Book Antiqua" w:eastAsia="Book Antiqua" w:hAnsi="Book Antiqua" w:cs="Book Antiqua"/>
          <w:color w:val="000000"/>
        </w:rPr>
        <w:t>;</w:t>
      </w:r>
      <w:r>
        <w:rPr>
          <w:rFonts w:ascii="Book Antiqua" w:eastAsia="Book Antiqua" w:hAnsi="Book Antiqua" w:cs="Book Antiqua"/>
          <w:color w:val="000000"/>
        </w:rPr>
        <w:t xml:space="preserve"> XO: </w:t>
      </w:r>
      <w:r w:rsidR="003A704A">
        <w:rPr>
          <w:rFonts w:ascii="Book Antiqua" w:hAnsi="Book Antiqua" w:cs="Book Antiqua" w:hint="eastAsia"/>
          <w:color w:val="000000"/>
          <w:lang w:eastAsia="zh-CN"/>
        </w:rPr>
        <w:t>X</w:t>
      </w:r>
      <w:r>
        <w:rPr>
          <w:rFonts w:ascii="Book Antiqua" w:eastAsia="Book Antiqua" w:hAnsi="Book Antiqua" w:cs="Book Antiqua"/>
          <w:color w:val="000000"/>
        </w:rPr>
        <w:t>anthine oxidase.</w:t>
      </w:r>
    </w:p>
    <w:p w14:paraId="7AF98E6D" w14:textId="77777777" w:rsidR="000B49BD" w:rsidRDefault="000B49BD">
      <w:pPr>
        <w:rPr>
          <w:rFonts w:ascii="Book Antiqua" w:eastAsia="Book Antiqua" w:hAnsi="Book Antiqua" w:cs="Book Antiqua"/>
          <w:color w:val="000000"/>
        </w:rPr>
      </w:pPr>
      <w:r>
        <w:rPr>
          <w:rFonts w:ascii="Book Antiqua" w:eastAsia="Book Antiqua" w:hAnsi="Book Antiqua" w:cs="Book Antiqua"/>
          <w:color w:val="000000"/>
        </w:rPr>
        <w:br w:type="page"/>
      </w:r>
    </w:p>
    <w:p w14:paraId="10224A08" w14:textId="77777777" w:rsidR="000B49BD" w:rsidRDefault="000B49BD" w:rsidP="000B49BD">
      <w:pPr>
        <w:jc w:val="center"/>
        <w:rPr>
          <w:rFonts w:ascii="Book Antiqua" w:hAnsi="Book Antiqua"/>
          <w:lang w:eastAsia="zh-CN"/>
        </w:rPr>
      </w:pPr>
      <w:bookmarkStart w:id="4" w:name="OLE_LINK1"/>
      <w:bookmarkStart w:id="5" w:name="OLE_LINK2"/>
    </w:p>
    <w:p w14:paraId="0E7ECCBB" w14:textId="77777777" w:rsidR="000B49BD" w:rsidRDefault="000B49BD" w:rsidP="000B49BD">
      <w:pPr>
        <w:jc w:val="center"/>
        <w:rPr>
          <w:rFonts w:ascii="Book Antiqua" w:hAnsi="Book Antiqua"/>
          <w:lang w:eastAsia="zh-CN"/>
        </w:rPr>
      </w:pPr>
    </w:p>
    <w:p w14:paraId="3180E1C6" w14:textId="77777777" w:rsidR="000B49BD" w:rsidRDefault="000B49BD" w:rsidP="000B49BD">
      <w:pPr>
        <w:jc w:val="center"/>
        <w:rPr>
          <w:rFonts w:ascii="Book Antiqua" w:hAnsi="Book Antiqua"/>
          <w:lang w:eastAsia="zh-CN"/>
        </w:rPr>
      </w:pPr>
    </w:p>
    <w:p w14:paraId="3862397A" w14:textId="77777777" w:rsidR="000B49BD" w:rsidRDefault="000B49BD" w:rsidP="000B49BD">
      <w:pPr>
        <w:jc w:val="center"/>
        <w:rPr>
          <w:rFonts w:ascii="Book Antiqua" w:hAnsi="Book Antiqua"/>
          <w:lang w:eastAsia="zh-CN"/>
        </w:rPr>
      </w:pPr>
    </w:p>
    <w:p w14:paraId="2B43E147" w14:textId="77777777" w:rsidR="000B49BD" w:rsidRDefault="000B49BD" w:rsidP="000B49BD">
      <w:pPr>
        <w:jc w:val="center"/>
        <w:rPr>
          <w:rFonts w:ascii="Book Antiqua" w:hAnsi="Book Antiqua"/>
          <w:lang w:eastAsia="zh-CN"/>
        </w:rPr>
      </w:pPr>
    </w:p>
    <w:p w14:paraId="6626201B" w14:textId="77777777" w:rsidR="000B49BD" w:rsidRDefault="000B49BD" w:rsidP="000B49BD">
      <w:pPr>
        <w:jc w:val="center"/>
        <w:rPr>
          <w:rFonts w:ascii="Book Antiqua" w:hAnsi="Book Antiqua"/>
          <w:lang w:eastAsia="zh-CN"/>
        </w:rPr>
      </w:pPr>
      <w:r>
        <w:rPr>
          <w:rFonts w:ascii="Book Antiqua" w:hAnsi="Book Antiqua"/>
          <w:noProof/>
          <w:lang w:eastAsia="zh-CN"/>
        </w:rPr>
        <w:drawing>
          <wp:inline distT="0" distB="0" distL="0" distR="0" wp14:anchorId="45FAD396" wp14:editId="429408F8">
            <wp:extent cx="2499360" cy="1440180"/>
            <wp:effectExtent l="0" t="0" r="0" b="7620"/>
            <wp:docPr id="5" name="图片 5" descr="C:\Users\18810513029\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8810513029\Desktop\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9360" cy="1440180"/>
                    </a:xfrm>
                    <a:prstGeom prst="rect">
                      <a:avLst/>
                    </a:prstGeom>
                    <a:noFill/>
                    <a:ln>
                      <a:noFill/>
                    </a:ln>
                  </pic:spPr>
                </pic:pic>
              </a:graphicData>
            </a:graphic>
          </wp:inline>
        </w:drawing>
      </w:r>
    </w:p>
    <w:p w14:paraId="5FAA984E" w14:textId="77777777" w:rsidR="000B49BD" w:rsidRDefault="000B49BD" w:rsidP="000B49BD">
      <w:pPr>
        <w:jc w:val="center"/>
        <w:rPr>
          <w:rFonts w:ascii="Book Antiqua" w:hAnsi="Book Antiqua"/>
          <w:lang w:eastAsia="zh-CN"/>
        </w:rPr>
      </w:pPr>
    </w:p>
    <w:p w14:paraId="2EA1C2C7" w14:textId="77777777" w:rsidR="000B49BD" w:rsidRPr="00763D22" w:rsidRDefault="000B49BD" w:rsidP="000B49BD">
      <w:pPr>
        <w:autoSpaceDE w:val="0"/>
        <w:autoSpaceDN w:val="0"/>
        <w:adjustRightInd w:val="0"/>
        <w:jc w:val="center"/>
        <w:rPr>
          <w:rFonts w:ascii="Book Antiqua" w:eastAsia="Garamond-Bold" w:hAnsi="Book Antiqua" w:cs="Garamond-Bold"/>
          <w:b/>
          <w:bCs/>
          <w:color w:val="000000"/>
          <w:sz w:val="28"/>
          <w:szCs w:val="28"/>
        </w:rPr>
      </w:pPr>
      <w:r w:rsidRPr="00763D22">
        <w:rPr>
          <w:rFonts w:ascii="Book Antiqua" w:eastAsia="TimesNewRomanPSMT" w:hAnsi="Book Antiqua" w:cs="TimesNewRomanPSMT"/>
          <w:color w:val="000000"/>
          <w:sz w:val="28"/>
          <w:szCs w:val="28"/>
        </w:rPr>
        <w:t xml:space="preserve">Published by </w:t>
      </w:r>
      <w:r w:rsidRPr="00763D22">
        <w:rPr>
          <w:rFonts w:ascii="Book Antiqua" w:eastAsia="Garamond-Bold" w:hAnsi="Book Antiqua" w:cs="Garamond-Bold"/>
          <w:b/>
          <w:bCs/>
          <w:color w:val="000000"/>
          <w:sz w:val="28"/>
          <w:szCs w:val="28"/>
        </w:rPr>
        <w:t>Baishideng Publishing Group Inc</w:t>
      </w:r>
    </w:p>
    <w:p w14:paraId="0EBA08FD" w14:textId="77777777" w:rsidR="000B49BD" w:rsidRPr="00763D22" w:rsidRDefault="000B49BD" w:rsidP="000B49BD">
      <w:pPr>
        <w:autoSpaceDE w:val="0"/>
        <w:autoSpaceDN w:val="0"/>
        <w:adjustRightInd w:val="0"/>
        <w:jc w:val="center"/>
        <w:rPr>
          <w:rFonts w:ascii="Book Antiqua" w:eastAsia="TimesNewRomanPSMT" w:hAnsi="Book Antiqua" w:cs="Garamond"/>
          <w:color w:val="000000"/>
          <w:sz w:val="28"/>
          <w:szCs w:val="28"/>
        </w:rPr>
      </w:pPr>
      <w:r w:rsidRPr="00763D22">
        <w:rPr>
          <w:rFonts w:ascii="Book Antiqua" w:eastAsia="TimesNewRomanPSMT" w:hAnsi="Book Antiqua" w:cs="Garamond"/>
          <w:color w:val="000000"/>
          <w:sz w:val="28"/>
          <w:szCs w:val="28"/>
        </w:rPr>
        <w:t>7041 Koll Center Parkway, Suite 160, Pleasanton, CA 94566, USA</w:t>
      </w:r>
    </w:p>
    <w:p w14:paraId="11F78A56" w14:textId="77777777" w:rsidR="000B49BD" w:rsidRPr="00763D22" w:rsidRDefault="000B49BD" w:rsidP="000B49BD">
      <w:pPr>
        <w:autoSpaceDE w:val="0"/>
        <w:autoSpaceDN w:val="0"/>
        <w:adjustRightInd w:val="0"/>
        <w:jc w:val="center"/>
        <w:rPr>
          <w:rFonts w:ascii="Book Antiqua" w:eastAsia="TimesNewRomanPSMT" w:hAnsi="Book Antiqua" w:cs="Garamond"/>
          <w:color w:val="000000"/>
          <w:sz w:val="28"/>
          <w:szCs w:val="28"/>
        </w:rPr>
      </w:pPr>
      <w:r w:rsidRPr="00763D22">
        <w:rPr>
          <w:rFonts w:ascii="Book Antiqua" w:eastAsia="Garamond-Bold" w:hAnsi="Book Antiqua" w:cs="Garamond-Bold"/>
          <w:b/>
          <w:bCs/>
          <w:color w:val="000000"/>
          <w:sz w:val="28"/>
          <w:szCs w:val="28"/>
        </w:rPr>
        <w:t xml:space="preserve">Telephone: </w:t>
      </w:r>
      <w:r w:rsidRPr="00763D22">
        <w:rPr>
          <w:rFonts w:ascii="Book Antiqua" w:eastAsia="TimesNewRomanPSMT" w:hAnsi="Book Antiqua" w:cs="Garamond"/>
          <w:color w:val="000000"/>
          <w:sz w:val="28"/>
          <w:szCs w:val="28"/>
        </w:rPr>
        <w:t>+1-925-3991568</w:t>
      </w:r>
    </w:p>
    <w:p w14:paraId="6082B019" w14:textId="77777777" w:rsidR="000B49BD" w:rsidRPr="00763D22" w:rsidRDefault="000B49BD" w:rsidP="000B49BD">
      <w:pPr>
        <w:autoSpaceDE w:val="0"/>
        <w:autoSpaceDN w:val="0"/>
        <w:adjustRightInd w:val="0"/>
        <w:jc w:val="center"/>
        <w:rPr>
          <w:rFonts w:ascii="Book Antiqua" w:eastAsia="TimesNewRomanPSMT" w:hAnsi="Book Antiqua" w:cs="Garamond"/>
          <w:color w:val="D56400"/>
          <w:sz w:val="28"/>
          <w:szCs w:val="28"/>
        </w:rPr>
      </w:pPr>
      <w:r w:rsidRPr="00763D22">
        <w:rPr>
          <w:rFonts w:ascii="Book Antiqua" w:eastAsia="Garamond-Bold" w:hAnsi="Book Antiqua" w:cs="Garamond-Bold"/>
          <w:b/>
          <w:bCs/>
          <w:color w:val="000000"/>
          <w:sz w:val="28"/>
          <w:szCs w:val="28"/>
        </w:rPr>
        <w:t xml:space="preserve">E-mail: </w:t>
      </w:r>
      <w:r w:rsidRPr="00763D22">
        <w:rPr>
          <w:rFonts w:ascii="Book Antiqua" w:eastAsia="TimesNewRomanPSMT" w:hAnsi="Book Antiqua" w:cs="Garamond"/>
          <w:color w:val="D56400"/>
          <w:sz w:val="28"/>
          <w:szCs w:val="28"/>
        </w:rPr>
        <w:t>bpgoffice@wjgnet.com</w:t>
      </w:r>
    </w:p>
    <w:p w14:paraId="10AAAB64" w14:textId="77777777" w:rsidR="000B49BD" w:rsidRPr="00763D22" w:rsidRDefault="000B49BD" w:rsidP="000B49BD">
      <w:pPr>
        <w:autoSpaceDE w:val="0"/>
        <w:autoSpaceDN w:val="0"/>
        <w:adjustRightInd w:val="0"/>
        <w:jc w:val="center"/>
        <w:rPr>
          <w:rFonts w:ascii="Book Antiqua" w:eastAsia="TimesNewRomanPSMT" w:hAnsi="Book Antiqua" w:cs="Garamond"/>
          <w:color w:val="D56400"/>
          <w:sz w:val="28"/>
          <w:szCs w:val="28"/>
        </w:rPr>
      </w:pPr>
      <w:r w:rsidRPr="00763D22">
        <w:rPr>
          <w:rFonts w:ascii="Book Antiqua" w:eastAsia="Garamond-Bold" w:hAnsi="Book Antiqua" w:cs="Garamond-Bold"/>
          <w:b/>
          <w:bCs/>
          <w:color w:val="000000"/>
          <w:sz w:val="28"/>
          <w:szCs w:val="28"/>
        </w:rPr>
        <w:t xml:space="preserve">Help Desk: </w:t>
      </w:r>
      <w:r w:rsidRPr="00763D22">
        <w:rPr>
          <w:rFonts w:ascii="Book Antiqua" w:eastAsia="TimesNewRomanPSMT" w:hAnsi="Book Antiqua" w:cs="Garamond"/>
          <w:color w:val="D56400"/>
          <w:sz w:val="28"/>
          <w:szCs w:val="28"/>
        </w:rPr>
        <w:t>https://www.f6publishing.com/helpdesk</w:t>
      </w:r>
    </w:p>
    <w:p w14:paraId="7E7DDBEA" w14:textId="77777777" w:rsidR="000B49BD" w:rsidRPr="00763D22" w:rsidRDefault="000B49BD" w:rsidP="000B49BD">
      <w:pPr>
        <w:jc w:val="center"/>
        <w:rPr>
          <w:rFonts w:ascii="Book Antiqua" w:hAnsi="Book Antiqua"/>
          <w:lang w:eastAsia="zh-CN"/>
        </w:rPr>
      </w:pPr>
      <w:r w:rsidRPr="00763D22">
        <w:rPr>
          <w:rFonts w:ascii="Book Antiqua" w:eastAsia="TimesNewRomanPSMT" w:hAnsi="Book Antiqua" w:cs="Garamond"/>
          <w:color w:val="D56400"/>
          <w:sz w:val="28"/>
          <w:szCs w:val="28"/>
        </w:rPr>
        <w:t>https://www.wjgnet.com</w:t>
      </w:r>
    </w:p>
    <w:p w14:paraId="3D6A8FE0" w14:textId="77777777" w:rsidR="000B49BD" w:rsidRDefault="000B49BD" w:rsidP="000B49BD">
      <w:pPr>
        <w:jc w:val="center"/>
        <w:rPr>
          <w:rFonts w:ascii="Book Antiqua" w:hAnsi="Book Antiqua"/>
          <w:lang w:eastAsia="zh-CN"/>
        </w:rPr>
      </w:pPr>
    </w:p>
    <w:p w14:paraId="3C1E658F" w14:textId="77777777" w:rsidR="000B49BD" w:rsidRDefault="000B49BD" w:rsidP="000B49BD">
      <w:pPr>
        <w:jc w:val="center"/>
        <w:rPr>
          <w:rFonts w:ascii="Book Antiqua" w:hAnsi="Book Antiqua"/>
          <w:lang w:eastAsia="zh-CN"/>
        </w:rPr>
      </w:pPr>
    </w:p>
    <w:p w14:paraId="752AE8FA" w14:textId="77777777" w:rsidR="000B49BD" w:rsidRDefault="000B49BD" w:rsidP="000B49BD">
      <w:pPr>
        <w:jc w:val="center"/>
        <w:rPr>
          <w:rFonts w:ascii="Book Antiqua" w:hAnsi="Book Antiqua"/>
          <w:lang w:eastAsia="zh-CN"/>
        </w:rPr>
      </w:pPr>
    </w:p>
    <w:p w14:paraId="0A38AA59" w14:textId="77777777" w:rsidR="000B49BD" w:rsidRDefault="000B49BD" w:rsidP="000B49BD">
      <w:pPr>
        <w:jc w:val="center"/>
        <w:rPr>
          <w:rFonts w:ascii="Book Antiqua" w:hAnsi="Book Antiqua"/>
          <w:lang w:eastAsia="zh-CN"/>
        </w:rPr>
      </w:pPr>
      <w:r>
        <w:rPr>
          <w:rFonts w:ascii="Book Antiqua" w:hAnsi="Book Antiqua"/>
          <w:noProof/>
          <w:lang w:eastAsia="zh-CN"/>
        </w:rPr>
        <w:drawing>
          <wp:inline distT="0" distB="0" distL="0" distR="0" wp14:anchorId="4428E603" wp14:editId="700CEBB6">
            <wp:extent cx="1447800" cy="1440180"/>
            <wp:effectExtent l="0" t="0" r="0" b="7620"/>
            <wp:docPr id="6" name="图片 6" descr="C:\Users\18810513029\Desktop\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8810513029\Desktop\二维码.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1440180"/>
                    </a:xfrm>
                    <a:prstGeom prst="rect">
                      <a:avLst/>
                    </a:prstGeom>
                    <a:noFill/>
                    <a:ln>
                      <a:noFill/>
                    </a:ln>
                  </pic:spPr>
                </pic:pic>
              </a:graphicData>
            </a:graphic>
          </wp:inline>
        </w:drawing>
      </w:r>
    </w:p>
    <w:p w14:paraId="3AEBBE9F" w14:textId="77777777" w:rsidR="000B49BD" w:rsidRDefault="000B49BD" w:rsidP="000B49BD">
      <w:pPr>
        <w:jc w:val="center"/>
        <w:rPr>
          <w:rFonts w:ascii="Book Antiqua" w:hAnsi="Book Antiqua"/>
          <w:lang w:eastAsia="zh-CN"/>
        </w:rPr>
      </w:pPr>
    </w:p>
    <w:p w14:paraId="00FCACA3" w14:textId="77777777" w:rsidR="000B49BD" w:rsidRDefault="000B49BD" w:rsidP="000B49BD">
      <w:pPr>
        <w:jc w:val="center"/>
        <w:rPr>
          <w:rFonts w:ascii="Book Antiqua" w:hAnsi="Book Antiqua"/>
          <w:lang w:eastAsia="zh-CN"/>
        </w:rPr>
      </w:pPr>
    </w:p>
    <w:p w14:paraId="787798A4" w14:textId="77777777" w:rsidR="000B49BD" w:rsidRDefault="000B49BD" w:rsidP="000B49BD">
      <w:pPr>
        <w:jc w:val="center"/>
        <w:rPr>
          <w:rFonts w:ascii="Book Antiqua" w:hAnsi="Book Antiqua"/>
          <w:lang w:eastAsia="zh-CN"/>
        </w:rPr>
      </w:pPr>
    </w:p>
    <w:p w14:paraId="1F27CAF6" w14:textId="77777777" w:rsidR="000B49BD" w:rsidRDefault="000B49BD" w:rsidP="000B49BD">
      <w:pPr>
        <w:jc w:val="center"/>
        <w:rPr>
          <w:rFonts w:ascii="Book Antiqua" w:hAnsi="Book Antiqua"/>
          <w:lang w:eastAsia="zh-CN"/>
        </w:rPr>
      </w:pPr>
    </w:p>
    <w:p w14:paraId="54A1F64A" w14:textId="77777777" w:rsidR="000B49BD" w:rsidRDefault="000B49BD" w:rsidP="000B49BD">
      <w:pPr>
        <w:jc w:val="center"/>
        <w:rPr>
          <w:rFonts w:ascii="Book Antiqua" w:hAnsi="Book Antiqua"/>
          <w:lang w:eastAsia="zh-CN"/>
        </w:rPr>
      </w:pPr>
    </w:p>
    <w:p w14:paraId="64725431" w14:textId="77777777" w:rsidR="000B49BD" w:rsidRDefault="000B49BD" w:rsidP="000B49BD">
      <w:pPr>
        <w:jc w:val="center"/>
        <w:rPr>
          <w:rFonts w:ascii="Book Antiqua" w:hAnsi="Book Antiqua"/>
          <w:lang w:eastAsia="zh-CN"/>
        </w:rPr>
      </w:pPr>
    </w:p>
    <w:p w14:paraId="1114B771" w14:textId="77777777" w:rsidR="000B49BD" w:rsidRDefault="000B49BD" w:rsidP="000B49BD">
      <w:pPr>
        <w:jc w:val="center"/>
        <w:rPr>
          <w:rFonts w:ascii="Book Antiqua" w:hAnsi="Book Antiqua"/>
          <w:lang w:eastAsia="zh-CN"/>
        </w:rPr>
      </w:pPr>
    </w:p>
    <w:p w14:paraId="62CE2325" w14:textId="77777777" w:rsidR="000B49BD" w:rsidRDefault="000B49BD" w:rsidP="000B49BD">
      <w:pPr>
        <w:jc w:val="center"/>
        <w:rPr>
          <w:rFonts w:ascii="Book Antiqua" w:hAnsi="Book Antiqua"/>
          <w:lang w:eastAsia="zh-CN"/>
        </w:rPr>
      </w:pPr>
    </w:p>
    <w:p w14:paraId="19272C05" w14:textId="77777777" w:rsidR="000B49BD" w:rsidRDefault="000B49BD" w:rsidP="000B49BD">
      <w:pPr>
        <w:jc w:val="center"/>
        <w:rPr>
          <w:rFonts w:ascii="Book Antiqua" w:hAnsi="Book Antiqua"/>
          <w:lang w:eastAsia="zh-CN"/>
        </w:rPr>
      </w:pPr>
    </w:p>
    <w:p w14:paraId="0ED06CAC" w14:textId="77777777" w:rsidR="000B49BD" w:rsidRPr="00763D22" w:rsidRDefault="000B49BD" w:rsidP="000B49BD">
      <w:pPr>
        <w:jc w:val="right"/>
        <w:rPr>
          <w:rFonts w:ascii="Book Antiqua" w:hAnsi="Book Antiqua"/>
          <w:color w:val="000000" w:themeColor="text1"/>
          <w:lang w:eastAsia="zh-CN"/>
        </w:rPr>
      </w:pPr>
    </w:p>
    <w:p w14:paraId="6CE5C671" w14:textId="77777777" w:rsidR="000B49BD" w:rsidRPr="00763D22" w:rsidRDefault="000B49BD" w:rsidP="000B49BD">
      <w:pPr>
        <w:jc w:val="center"/>
        <w:rPr>
          <w:rFonts w:ascii="Book Antiqua" w:hAnsi="Book Antiqua"/>
          <w:color w:val="000000" w:themeColor="text1"/>
          <w:lang w:eastAsia="zh-CN"/>
        </w:rPr>
      </w:pPr>
      <w:r w:rsidRPr="00763D22">
        <w:rPr>
          <w:rFonts w:ascii="Book Antiqua" w:eastAsia="BookAntiqua-Bold" w:hAnsi="Book Antiqua" w:cs="BookAntiqua-Bold"/>
          <w:b/>
          <w:bCs/>
          <w:color w:val="000000" w:themeColor="text1"/>
        </w:rPr>
        <w:t>© 2021 Baishideng Publishing Group Inc. All rights reserved.</w:t>
      </w:r>
      <w:r w:rsidRPr="00763D22">
        <w:rPr>
          <w:rFonts w:ascii="Book Antiqua" w:hAnsi="Book Antiqua"/>
          <w:color w:val="000000" w:themeColor="text1"/>
          <w:lang w:eastAsia="zh-CN"/>
        </w:rPr>
        <w:fldChar w:fldCharType="begin"/>
      </w:r>
      <w:r w:rsidRPr="00763D22">
        <w:rPr>
          <w:rFonts w:ascii="Book Antiqua" w:hAnsi="Book Antiqua"/>
          <w:color w:val="000000" w:themeColor="text1"/>
          <w:lang w:eastAsia="zh-CN"/>
        </w:rPr>
        <w:instrText xml:space="preserve"> ADDIN EN.REFLIST </w:instrText>
      </w:r>
      <w:r w:rsidRPr="00763D22">
        <w:rPr>
          <w:rFonts w:ascii="Book Antiqua" w:hAnsi="Book Antiqua"/>
          <w:color w:val="000000" w:themeColor="text1"/>
          <w:lang w:eastAsia="zh-CN"/>
        </w:rPr>
        <w:fldChar w:fldCharType="end"/>
      </w:r>
      <w:bookmarkEnd w:id="4"/>
      <w:bookmarkEnd w:id="5"/>
    </w:p>
    <w:p w14:paraId="24D858D8" w14:textId="77777777" w:rsidR="003A704A" w:rsidRPr="000B49BD" w:rsidRDefault="003A704A">
      <w:pPr>
        <w:spacing w:line="360" w:lineRule="auto"/>
        <w:jc w:val="both"/>
        <w:rPr>
          <w:lang w:eastAsia="zh-CN"/>
        </w:rPr>
      </w:pPr>
      <w:bookmarkStart w:id="6" w:name="_GoBack"/>
      <w:bookmarkEnd w:id="6"/>
    </w:p>
    <w:sectPr w:rsidR="003A704A" w:rsidRPr="000B49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268E5" w14:textId="77777777" w:rsidR="004726C3" w:rsidRDefault="004726C3" w:rsidP="004B2895">
      <w:r>
        <w:separator/>
      </w:r>
    </w:p>
  </w:endnote>
  <w:endnote w:type="continuationSeparator" w:id="0">
    <w:p w14:paraId="6A0333AB" w14:textId="77777777" w:rsidR="004726C3" w:rsidRDefault="004726C3" w:rsidP="004B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TimesNewRomanPSMT">
    <w:altName w:val="宋体"/>
    <w:charset w:val="86"/>
    <w:family w:val="auto"/>
    <w:pitch w:val="default"/>
    <w:sig w:usb0="00000005" w:usb1="080F0000" w:usb2="00000010" w:usb3="00000000" w:csb0="00060002" w:csb1="00000000"/>
  </w:font>
  <w:font w:name="Garamond-Bold">
    <w:altName w:val="等线"/>
    <w:charset w:val="00"/>
    <w:family w:val="auto"/>
    <w:pitch w:val="default"/>
    <w:sig w:usb0="00000001" w:usb1="080E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BookAntiqua-Bold">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006227"/>
      <w:docPartObj>
        <w:docPartGallery w:val="Page Numbers (Bottom of Page)"/>
        <w:docPartUnique/>
      </w:docPartObj>
    </w:sdtPr>
    <w:sdtEndPr>
      <w:rPr>
        <w:rFonts w:ascii="Book Antiqua" w:hAnsi="Book Antiqua"/>
        <w:sz w:val="24"/>
        <w:szCs w:val="24"/>
      </w:rPr>
    </w:sdtEndPr>
    <w:sdtContent>
      <w:sdt>
        <w:sdtPr>
          <w:id w:val="98381352"/>
          <w:docPartObj>
            <w:docPartGallery w:val="Page Numbers (Top of Page)"/>
            <w:docPartUnique/>
          </w:docPartObj>
        </w:sdtPr>
        <w:sdtEndPr>
          <w:rPr>
            <w:rFonts w:ascii="Book Antiqua" w:hAnsi="Book Antiqua"/>
            <w:sz w:val="24"/>
            <w:szCs w:val="24"/>
          </w:rPr>
        </w:sdtEndPr>
        <w:sdtContent>
          <w:p w14:paraId="462267E8" w14:textId="5312EA50" w:rsidR="004B2895" w:rsidRPr="004B2895" w:rsidRDefault="004B2895" w:rsidP="004B2895">
            <w:pPr>
              <w:pStyle w:val="a8"/>
              <w:jc w:val="right"/>
              <w:rPr>
                <w:rFonts w:ascii="Book Antiqua" w:hAnsi="Book Antiqua"/>
                <w:sz w:val="24"/>
                <w:szCs w:val="24"/>
              </w:rPr>
            </w:pPr>
            <w:r w:rsidRPr="004B2895">
              <w:rPr>
                <w:rFonts w:ascii="Book Antiqua" w:hAnsi="Book Antiqua"/>
                <w:sz w:val="24"/>
                <w:szCs w:val="24"/>
                <w:lang w:val="zh-CN" w:eastAsia="zh-CN"/>
              </w:rPr>
              <w:t xml:space="preserve"> </w:t>
            </w:r>
            <w:r w:rsidRPr="004B2895">
              <w:rPr>
                <w:rFonts w:ascii="Book Antiqua" w:hAnsi="Book Antiqua"/>
                <w:bCs/>
                <w:sz w:val="24"/>
                <w:szCs w:val="24"/>
              </w:rPr>
              <w:fldChar w:fldCharType="begin"/>
            </w:r>
            <w:r w:rsidRPr="004B2895">
              <w:rPr>
                <w:rFonts w:ascii="Book Antiqua" w:hAnsi="Book Antiqua"/>
                <w:bCs/>
                <w:sz w:val="24"/>
                <w:szCs w:val="24"/>
              </w:rPr>
              <w:instrText>PAGE</w:instrText>
            </w:r>
            <w:r w:rsidRPr="004B2895">
              <w:rPr>
                <w:rFonts w:ascii="Book Antiqua" w:hAnsi="Book Antiqua"/>
                <w:bCs/>
                <w:sz w:val="24"/>
                <w:szCs w:val="24"/>
              </w:rPr>
              <w:fldChar w:fldCharType="separate"/>
            </w:r>
            <w:r w:rsidR="004726C3">
              <w:rPr>
                <w:rFonts w:ascii="Book Antiqua" w:hAnsi="Book Antiqua"/>
                <w:bCs/>
                <w:noProof/>
                <w:sz w:val="24"/>
                <w:szCs w:val="24"/>
              </w:rPr>
              <w:t>1</w:t>
            </w:r>
            <w:r w:rsidRPr="004B2895">
              <w:rPr>
                <w:rFonts w:ascii="Book Antiqua" w:hAnsi="Book Antiqua"/>
                <w:bCs/>
                <w:sz w:val="24"/>
                <w:szCs w:val="24"/>
              </w:rPr>
              <w:fldChar w:fldCharType="end"/>
            </w:r>
            <w:r w:rsidRPr="004B2895">
              <w:rPr>
                <w:rFonts w:ascii="Book Antiqua" w:hAnsi="Book Antiqua"/>
                <w:sz w:val="24"/>
                <w:szCs w:val="24"/>
                <w:lang w:val="zh-CN" w:eastAsia="zh-CN"/>
              </w:rPr>
              <w:t xml:space="preserve"> / </w:t>
            </w:r>
            <w:r w:rsidRPr="004B2895">
              <w:rPr>
                <w:rFonts w:ascii="Book Antiqua" w:hAnsi="Book Antiqua"/>
                <w:bCs/>
                <w:sz w:val="24"/>
                <w:szCs w:val="24"/>
              </w:rPr>
              <w:fldChar w:fldCharType="begin"/>
            </w:r>
            <w:r w:rsidRPr="004B2895">
              <w:rPr>
                <w:rFonts w:ascii="Book Antiqua" w:hAnsi="Book Antiqua"/>
                <w:bCs/>
                <w:sz w:val="24"/>
                <w:szCs w:val="24"/>
              </w:rPr>
              <w:instrText>NUMPAGES</w:instrText>
            </w:r>
            <w:r w:rsidRPr="004B2895">
              <w:rPr>
                <w:rFonts w:ascii="Book Antiqua" w:hAnsi="Book Antiqua"/>
                <w:bCs/>
                <w:sz w:val="24"/>
                <w:szCs w:val="24"/>
              </w:rPr>
              <w:fldChar w:fldCharType="separate"/>
            </w:r>
            <w:r w:rsidR="004726C3">
              <w:rPr>
                <w:rFonts w:ascii="Book Antiqua" w:hAnsi="Book Antiqua"/>
                <w:bCs/>
                <w:noProof/>
                <w:sz w:val="24"/>
                <w:szCs w:val="24"/>
              </w:rPr>
              <w:t>1</w:t>
            </w:r>
            <w:r w:rsidRPr="004B2895">
              <w:rPr>
                <w:rFonts w:ascii="Book Antiqua" w:hAnsi="Book Antiqua"/>
                <w:bCs/>
                <w:sz w:val="24"/>
                <w:szCs w:val="24"/>
              </w:rPr>
              <w:fldChar w:fldCharType="end"/>
            </w:r>
          </w:p>
        </w:sdtContent>
      </w:sdt>
    </w:sdtContent>
  </w:sdt>
  <w:p w14:paraId="30F8FC3C" w14:textId="77777777" w:rsidR="004B2895" w:rsidRPr="004B2895" w:rsidRDefault="004B2895" w:rsidP="004B2895">
    <w:pPr>
      <w:pStyle w:val="a8"/>
      <w:jc w:val="right"/>
      <w:rPr>
        <w:rFonts w:ascii="Book Antiqua" w:hAnsi="Book Antiqu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4E3B4" w14:textId="77777777" w:rsidR="004726C3" w:rsidRDefault="004726C3" w:rsidP="004B2895">
      <w:r>
        <w:separator/>
      </w:r>
    </w:p>
  </w:footnote>
  <w:footnote w:type="continuationSeparator" w:id="0">
    <w:p w14:paraId="7F6F7560" w14:textId="77777777" w:rsidR="004726C3" w:rsidRDefault="004726C3" w:rsidP="004B2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448D6"/>
    <w:rsid w:val="000725B1"/>
    <w:rsid w:val="00075D8D"/>
    <w:rsid w:val="00086B5F"/>
    <w:rsid w:val="00097596"/>
    <w:rsid w:val="000B49BD"/>
    <w:rsid w:val="00183A58"/>
    <w:rsid w:val="00195BCA"/>
    <w:rsid w:val="0025192C"/>
    <w:rsid w:val="00304560"/>
    <w:rsid w:val="003463EE"/>
    <w:rsid w:val="00397D88"/>
    <w:rsid w:val="003A704A"/>
    <w:rsid w:val="00421AE3"/>
    <w:rsid w:val="00455888"/>
    <w:rsid w:val="004726C3"/>
    <w:rsid w:val="004A1A9F"/>
    <w:rsid w:val="004B2895"/>
    <w:rsid w:val="00574F3D"/>
    <w:rsid w:val="005C314D"/>
    <w:rsid w:val="005D0E0B"/>
    <w:rsid w:val="005D1E5E"/>
    <w:rsid w:val="005E7B3F"/>
    <w:rsid w:val="00624656"/>
    <w:rsid w:val="00645D37"/>
    <w:rsid w:val="00756064"/>
    <w:rsid w:val="00756157"/>
    <w:rsid w:val="008407F1"/>
    <w:rsid w:val="00854F3E"/>
    <w:rsid w:val="008C03AA"/>
    <w:rsid w:val="008F39C2"/>
    <w:rsid w:val="00991F48"/>
    <w:rsid w:val="009C62E5"/>
    <w:rsid w:val="009F2330"/>
    <w:rsid w:val="00A77B3E"/>
    <w:rsid w:val="00B36385"/>
    <w:rsid w:val="00BE6D0E"/>
    <w:rsid w:val="00C30010"/>
    <w:rsid w:val="00C72A13"/>
    <w:rsid w:val="00CA2A55"/>
    <w:rsid w:val="00CC6E83"/>
    <w:rsid w:val="00D413F4"/>
    <w:rsid w:val="00D80601"/>
    <w:rsid w:val="00D8747C"/>
    <w:rsid w:val="00DB1E04"/>
    <w:rsid w:val="00DE5E29"/>
    <w:rsid w:val="00E95121"/>
    <w:rsid w:val="00EE7B48"/>
    <w:rsid w:val="00FC3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F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EE7B48"/>
    <w:rPr>
      <w:sz w:val="21"/>
      <w:szCs w:val="21"/>
    </w:rPr>
  </w:style>
  <w:style w:type="paragraph" w:styleId="a4">
    <w:name w:val="annotation text"/>
    <w:basedOn w:val="a"/>
    <w:link w:val="Char"/>
    <w:rsid w:val="00EE7B48"/>
  </w:style>
  <w:style w:type="character" w:customStyle="1" w:styleId="Char">
    <w:name w:val="批注文字 Char"/>
    <w:basedOn w:val="a0"/>
    <w:link w:val="a4"/>
    <w:rsid w:val="00EE7B48"/>
    <w:rPr>
      <w:sz w:val="24"/>
      <w:szCs w:val="24"/>
    </w:rPr>
  </w:style>
  <w:style w:type="paragraph" w:styleId="a5">
    <w:name w:val="annotation subject"/>
    <w:basedOn w:val="a4"/>
    <w:next w:val="a4"/>
    <w:link w:val="Char0"/>
    <w:rsid w:val="00EE7B48"/>
    <w:rPr>
      <w:b/>
      <w:bCs/>
    </w:rPr>
  </w:style>
  <w:style w:type="character" w:customStyle="1" w:styleId="Char0">
    <w:name w:val="批注主题 Char"/>
    <w:basedOn w:val="Char"/>
    <w:link w:val="a5"/>
    <w:rsid w:val="00EE7B48"/>
    <w:rPr>
      <w:b/>
      <w:bCs/>
      <w:sz w:val="24"/>
      <w:szCs w:val="24"/>
    </w:rPr>
  </w:style>
  <w:style w:type="paragraph" w:styleId="a6">
    <w:name w:val="Balloon Text"/>
    <w:basedOn w:val="a"/>
    <w:link w:val="Char1"/>
    <w:rsid w:val="00EE7B48"/>
    <w:rPr>
      <w:sz w:val="18"/>
      <w:szCs w:val="18"/>
    </w:rPr>
  </w:style>
  <w:style w:type="character" w:customStyle="1" w:styleId="Char1">
    <w:name w:val="批注框文本 Char"/>
    <w:basedOn w:val="a0"/>
    <w:link w:val="a6"/>
    <w:rsid w:val="00EE7B48"/>
    <w:rPr>
      <w:sz w:val="18"/>
      <w:szCs w:val="18"/>
    </w:rPr>
  </w:style>
  <w:style w:type="paragraph" w:customStyle="1" w:styleId="1">
    <w:name w:val="正文1"/>
    <w:uiPriority w:val="99"/>
    <w:rsid w:val="00075D8D"/>
    <w:pPr>
      <w:spacing w:line="276" w:lineRule="auto"/>
    </w:pPr>
    <w:rPr>
      <w:rFonts w:ascii="Arial" w:eastAsia="宋体" w:hAnsi="Arial" w:cs="Arial"/>
      <w:color w:val="000000"/>
      <w:sz w:val="22"/>
      <w:lang w:val="pl-PL" w:eastAsia="pl-PL"/>
    </w:rPr>
  </w:style>
  <w:style w:type="paragraph" w:styleId="a7">
    <w:name w:val="header"/>
    <w:basedOn w:val="a"/>
    <w:link w:val="Char2"/>
    <w:rsid w:val="004B289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4B2895"/>
    <w:rPr>
      <w:sz w:val="18"/>
      <w:szCs w:val="18"/>
    </w:rPr>
  </w:style>
  <w:style w:type="paragraph" w:styleId="a8">
    <w:name w:val="footer"/>
    <w:basedOn w:val="a"/>
    <w:link w:val="Char3"/>
    <w:uiPriority w:val="99"/>
    <w:rsid w:val="004B2895"/>
    <w:pPr>
      <w:tabs>
        <w:tab w:val="center" w:pos="4153"/>
        <w:tab w:val="right" w:pos="8306"/>
      </w:tabs>
      <w:snapToGrid w:val="0"/>
    </w:pPr>
    <w:rPr>
      <w:sz w:val="18"/>
      <w:szCs w:val="18"/>
    </w:rPr>
  </w:style>
  <w:style w:type="character" w:customStyle="1" w:styleId="Char3">
    <w:name w:val="页脚 Char"/>
    <w:basedOn w:val="a0"/>
    <w:link w:val="a8"/>
    <w:uiPriority w:val="99"/>
    <w:rsid w:val="004B2895"/>
    <w:rPr>
      <w:sz w:val="18"/>
      <w:szCs w:val="18"/>
    </w:rPr>
  </w:style>
  <w:style w:type="paragraph" w:styleId="a9">
    <w:name w:val="Revision"/>
    <w:hidden/>
    <w:uiPriority w:val="99"/>
    <w:semiHidden/>
    <w:rsid w:val="00FC3DF9"/>
    <w:rPr>
      <w:sz w:val="24"/>
      <w:szCs w:val="24"/>
    </w:rPr>
  </w:style>
  <w:style w:type="character" w:styleId="aa">
    <w:name w:val="Hyperlink"/>
    <w:basedOn w:val="a0"/>
    <w:unhideWhenUsed/>
    <w:rsid w:val="00BE6D0E"/>
    <w:rPr>
      <w:color w:val="0000FF" w:themeColor="hyperlink"/>
      <w:u w:val="single"/>
    </w:rPr>
  </w:style>
  <w:style w:type="character" w:customStyle="1" w:styleId="UnresolvedMention">
    <w:name w:val="Unresolved Mention"/>
    <w:basedOn w:val="a0"/>
    <w:uiPriority w:val="99"/>
    <w:semiHidden/>
    <w:unhideWhenUsed/>
    <w:rsid w:val="00BE6D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EE7B48"/>
    <w:rPr>
      <w:sz w:val="21"/>
      <w:szCs w:val="21"/>
    </w:rPr>
  </w:style>
  <w:style w:type="paragraph" w:styleId="a4">
    <w:name w:val="annotation text"/>
    <w:basedOn w:val="a"/>
    <w:link w:val="Char"/>
    <w:rsid w:val="00EE7B48"/>
  </w:style>
  <w:style w:type="character" w:customStyle="1" w:styleId="Char">
    <w:name w:val="批注文字 Char"/>
    <w:basedOn w:val="a0"/>
    <w:link w:val="a4"/>
    <w:rsid w:val="00EE7B48"/>
    <w:rPr>
      <w:sz w:val="24"/>
      <w:szCs w:val="24"/>
    </w:rPr>
  </w:style>
  <w:style w:type="paragraph" w:styleId="a5">
    <w:name w:val="annotation subject"/>
    <w:basedOn w:val="a4"/>
    <w:next w:val="a4"/>
    <w:link w:val="Char0"/>
    <w:rsid w:val="00EE7B48"/>
    <w:rPr>
      <w:b/>
      <w:bCs/>
    </w:rPr>
  </w:style>
  <w:style w:type="character" w:customStyle="1" w:styleId="Char0">
    <w:name w:val="批注主题 Char"/>
    <w:basedOn w:val="Char"/>
    <w:link w:val="a5"/>
    <w:rsid w:val="00EE7B48"/>
    <w:rPr>
      <w:b/>
      <w:bCs/>
      <w:sz w:val="24"/>
      <w:szCs w:val="24"/>
    </w:rPr>
  </w:style>
  <w:style w:type="paragraph" w:styleId="a6">
    <w:name w:val="Balloon Text"/>
    <w:basedOn w:val="a"/>
    <w:link w:val="Char1"/>
    <w:rsid w:val="00EE7B48"/>
    <w:rPr>
      <w:sz w:val="18"/>
      <w:szCs w:val="18"/>
    </w:rPr>
  </w:style>
  <w:style w:type="character" w:customStyle="1" w:styleId="Char1">
    <w:name w:val="批注框文本 Char"/>
    <w:basedOn w:val="a0"/>
    <w:link w:val="a6"/>
    <w:rsid w:val="00EE7B48"/>
    <w:rPr>
      <w:sz w:val="18"/>
      <w:szCs w:val="18"/>
    </w:rPr>
  </w:style>
  <w:style w:type="paragraph" w:customStyle="1" w:styleId="1">
    <w:name w:val="正文1"/>
    <w:uiPriority w:val="99"/>
    <w:rsid w:val="00075D8D"/>
    <w:pPr>
      <w:spacing w:line="276" w:lineRule="auto"/>
    </w:pPr>
    <w:rPr>
      <w:rFonts w:ascii="Arial" w:eastAsia="宋体" w:hAnsi="Arial" w:cs="Arial"/>
      <w:color w:val="000000"/>
      <w:sz w:val="22"/>
      <w:lang w:val="pl-PL" w:eastAsia="pl-PL"/>
    </w:rPr>
  </w:style>
  <w:style w:type="paragraph" w:styleId="a7">
    <w:name w:val="header"/>
    <w:basedOn w:val="a"/>
    <w:link w:val="Char2"/>
    <w:rsid w:val="004B289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4B2895"/>
    <w:rPr>
      <w:sz w:val="18"/>
      <w:szCs w:val="18"/>
    </w:rPr>
  </w:style>
  <w:style w:type="paragraph" w:styleId="a8">
    <w:name w:val="footer"/>
    <w:basedOn w:val="a"/>
    <w:link w:val="Char3"/>
    <w:uiPriority w:val="99"/>
    <w:rsid w:val="004B2895"/>
    <w:pPr>
      <w:tabs>
        <w:tab w:val="center" w:pos="4153"/>
        <w:tab w:val="right" w:pos="8306"/>
      </w:tabs>
      <w:snapToGrid w:val="0"/>
    </w:pPr>
    <w:rPr>
      <w:sz w:val="18"/>
      <w:szCs w:val="18"/>
    </w:rPr>
  </w:style>
  <w:style w:type="character" w:customStyle="1" w:styleId="Char3">
    <w:name w:val="页脚 Char"/>
    <w:basedOn w:val="a0"/>
    <w:link w:val="a8"/>
    <w:uiPriority w:val="99"/>
    <w:rsid w:val="004B2895"/>
    <w:rPr>
      <w:sz w:val="18"/>
      <w:szCs w:val="18"/>
    </w:rPr>
  </w:style>
  <w:style w:type="paragraph" w:styleId="a9">
    <w:name w:val="Revision"/>
    <w:hidden/>
    <w:uiPriority w:val="99"/>
    <w:semiHidden/>
    <w:rsid w:val="00FC3DF9"/>
    <w:rPr>
      <w:sz w:val="24"/>
      <w:szCs w:val="24"/>
    </w:rPr>
  </w:style>
  <w:style w:type="character" w:styleId="aa">
    <w:name w:val="Hyperlink"/>
    <w:basedOn w:val="a0"/>
    <w:unhideWhenUsed/>
    <w:rsid w:val="00BE6D0E"/>
    <w:rPr>
      <w:color w:val="0000FF" w:themeColor="hyperlink"/>
      <w:u w:val="single"/>
    </w:rPr>
  </w:style>
  <w:style w:type="character" w:customStyle="1" w:styleId="UnresolvedMention">
    <w:name w:val="Unresolved Mention"/>
    <w:basedOn w:val="a0"/>
    <w:uiPriority w:val="99"/>
    <w:semiHidden/>
    <w:unhideWhenUsed/>
    <w:rsid w:val="00BE6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5789</Words>
  <Characters>33002</Characters>
  <Application>Microsoft Office Word</Application>
  <DocSecurity>0</DocSecurity>
  <Lines>275</Lines>
  <Paragraphs>77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ChenChen Gao</dc:creator>
  <cp:lastModifiedBy>liujihong2008@qq.con</cp:lastModifiedBy>
  <cp:revision>9</cp:revision>
  <cp:lastPrinted>2021-08-30T07:18:00Z</cp:lastPrinted>
  <dcterms:created xsi:type="dcterms:W3CDTF">2021-09-15T09:38:00Z</dcterms:created>
  <dcterms:modified xsi:type="dcterms:W3CDTF">2021-10-11T06:55:00Z</dcterms:modified>
</cp:coreProperties>
</file>