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799F03" w14:textId="77777777" w:rsidR="00BF6837" w:rsidRDefault="00000000">
      <w:pPr>
        <w:widowControl/>
        <w:spacing w:line="360" w:lineRule="auto"/>
        <w:rPr>
          <w:rFonts w:ascii="Book Antiqua" w:eastAsia="Book Antiqua" w:hAnsi="Book Antiqua" w:cs="Book Antiqua"/>
          <w:sz w:val="24"/>
        </w:rPr>
      </w:pPr>
      <w:r>
        <w:rPr>
          <w:rFonts w:ascii="Book Antiqua" w:eastAsia="Book Antiqua" w:hAnsi="Book Antiqua" w:cs="Book Antiqua"/>
          <w:noProof/>
          <w:kern w:val="0"/>
          <w:sz w:val="24"/>
          <w:lang w:bidi="ar"/>
        </w:rPr>
        <w:drawing>
          <wp:inline distT="0" distB="0" distL="114300" distR="114300" wp14:anchorId="17C52782" wp14:editId="01897402">
            <wp:extent cx="5943600" cy="5305425"/>
            <wp:effectExtent l="0" t="0" r="0" b="9525"/>
            <wp:docPr id="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1"/>
                    <pic:cNvPicPr>
                      <a:picLocks noChangeAspect="1"/>
                    </pic:cNvPicPr>
                  </pic:nvPicPr>
                  <pic:blipFill>
                    <a:blip r:embed="rId6"/>
                    <a:srcRect t="10878" b="1794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30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D5EF09" w14:textId="77777777" w:rsidR="00BF6837" w:rsidRDefault="00000000">
      <w:pPr>
        <w:widowControl/>
        <w:spacing w:line="360" w:lineRule="auto"/>
        <w:rPr>
          <w:rFonts w:ascii="Book Antiqua" w:eastAsia="Book Antiqua" w:hAnsi="Book Antiqua" w:cs="Book Antiqua"/>
          <w:sz w:val="24"/>
        </w:rPr>
      </w:pPr>
      <w:r>
        <w:rPr>
          <w:rFonts w:ascii="Book Antiqua" w:eastAsia="Book Antiqua" w:hAnsi="Book Antiqua" w:cs="Book Antiqua"/>
          <w:b/>
          <w:bCs/>
          <w:kern w:val="0"/>
          <w:sz w:val="24"/>
          <w:lang w:bidi="ar"/>
        </w:rPr>
        <w:t xml:space="preserve">Supplementary Figure 1 </w:t>
      </w:r>
      <w:proofErr w:type="spellStart"/>
      <w:r>
        <w:rPr>
          <w:rFonts w:ascii="Book Antiqua" w:eastAsia="Book Antiqua" w:hAnsi="Book Antiqua" w:cs="Book Antiqua"/>
          <w:b/>
          <w:bCs/>
          <w:kern w:val="0"/>
          <w:sz w:val="24"/>
          <w:lang w:bidi="ar"/>
        </w:rPr>
        <w:t>scRNA</w:t>
      </w:r>
      <w:proofErr w:type="spellEnd"/>
      <w:r>
        <w:rPr>
          <w:rFonts w:ascii="Book Antiqua" w:eastAsia="Book Antiqua" w:hAnsi="Book Antiqua" w:cs="Book Antiqua"/>
          <w:b/>
          <w:bCs/>
          <w:kern w:val="0"/>
          <w:sz w:val="24"/>
          <w:lang w:bidi="ar"/>
        </w:rPr>
        <w:t xml:space="preserve">-seq analysis of enterocyte subclusters. </w:t>
      </w:r>
      <w:r>
        <w:rPr>
          <w:rFonts w:ascii="Book Antiqua" w:eastAsia="Book Antiqua" w:hAnsi="Book Antiqua" w:cs="Book Antiqua"/>
          <w:kern w:val="0"/>
          <w:sz w:val="24"/>
          <w:lang w:bidi="ar"/>
        </w:rPr>
        <w:t xml:space="preserve">A:  Selected dysregulated genes in enterocyte subclusters, including Slc22a5, Slc25a37, Slc47a1, Abcg2, Slc26a3, and Slc46a1; B: Representative enriched GO terms for differentially expressed genes in enterocyte subcluster 2 compared with other subclusters on the basis of </w:t>
      </w:r>
      <w:proofErr w:type="spellStart"/>
      <w:r>
        <w:rPr>
          <w:rFonts w:ascii="Book Antiqua" w:eastAsia="Book Antiqua" w:hAnsi="Book Antiqua" w:cs="Book Antiqua"/>
          <w:kern w:val="0"/>
          <w:sz w:val="24"/>
          <w:lang w:bidi="ar"/>
        </w:rPr>
        <w:t>scRNA</w:t>
      </w:r>
      <w:proofErr w:type="spellEnd"/>
      <w:r>
        <w:rPr>
          <w:rFonts w:ascii="Book Antiqua" w:eastAsia="Book Antiqua" w:hAnsi="Book Antiqua" w:cs="Book Antiqua"/>
          <w:kern w:val="0"/>
          <w:sz w:val="24"/>
          <w:lang w:bidi="ar"/>
        </w:rPr>
        <w:t xml:space="preserve">-seq data; C:  Representative enriched KEGG pathways for differentially expressed genes in enterocyte subcluster 2 compared with other subclusters on the basis of the </w:t>
      </w:r>
      <w:proofErr w:type="spellStart"/>
      <w:r>
        <w:rPr>
          <w:rFonts w:ascii="Book Antiqua" w:eastAsia="Book Antiqua" w:hAnsi="Book Antiqua" w:cs="Book Antiqua"/>
          <w:kern w:val="0"/>
          <w:sz w:val="24"/>
          <w:lang w:bidi="ar"/>
        </w:rPr>
        <w:t>scRNA</w:t>
      </w:r>
      <w:proofErr w:type="spellEnd"/>
      <w:r>
        <w:rPr>
          <w:rFonts w:ascii="Book Antiqua" w:eastAsia="Book Antiqua" w:hAnsi="Book Antiqua" w:cs="Book Antiqua"/>
          <w:kern w:val="0"/>
          <w:sz w:val="24"/>
          <w:lang w:bidi="ar"/>
        </w:rPr>
        <w:t xml:space="preserve">-seq data; D:  Selected dysregulated genes in enterocyte subclusters, including Cbr1, SUult1b1, Mdh1, Fabp1, and Gsta1; E:  Representative enriched KEGG pathways for differentially expressed genes in enterocyte subcluster 1 compared with </w:t>
      </w:r>
      <w:r>
        <w:rPr>
          <w:rFonts w:ascii="Book Antiqua" w:eastAsia="Book Antiqua" w:hAnsi="Book Antiqua" w:cs="Book Antiqua"/>
          <w:kern w:val="0"/>
          <w:sz w:val="24"/>
          <w:lang w:bidi="ar"/>
        </w:rPr>
        <w:lastRenderedPageBreak/>
        <w:t xml:space="preserve">other subclusters on the basis of the </w:t>
      </w:r>
      <w:proofErr w:type="spellStart"/>
      <w:r>
        <w:rPr>
          <w:rFonts w:ascii="Book Antiqua" w:eastAsia="Book Antiqua" w:hAnsi="Book Antiqua" w:cs="Book Antiqua"/>
          <w:kern w:val="0"/>
          <w:sz w:val="24"/>
          <w:lang w:bidi="ar"/>
        </w:rPr>
        <w:t>scRNA</w:t>
      </w:r>
      <w:proofErr w:type="spellEnd"/>
      <w:r>
        <w:rPr>
          <w:rFonts w:ascii="Book Antiqua" w:eastAsia="Book Antiqua" w:hAnsi="Book Antiqua" w:cs="Book Antiqua"/>
          <w:kern w:val="0"/>
          <w:sz w:val="24"/>
          <w:lang w:bidi="ar"/>
        </w:rPr>
        <w:t xml:space="preserve">-seq data; F: Representative enriched KEGG pathways for differentially expressed genes in enterocyte subcluster 3 compared with other subclusters on the basis of the </w:t>
      </w:r>
      <w:proofErr w:type="spellStart"/>
      <w:r>
        <w:rPr>
          <w:rFonts w:ascii="Book Antiqua" w:eastAsia="Book Antiqua" w:hAnsi="Book Antiqua" w:cs="Book Antiqua"/>
          <w:kern w:val="0"/>
          <w:sz w:val="24"/>
          <w:lang w:bidi="ar"/>
        </w:rPr>
        <w:t>scRNA</w:t>
      </w:r>
      <w:proofErr w:type="spellEnd"/>
      <w:r>
        <w:rPr>
          <w:rFonts w:ascii="Book Antiqua" w:eastAsia="Book Antiqua" w:hAnsi="Book Antiqua" w:cs="Book Antiqua"/>
          <w:kern w:val="0"/>
          <w:sz w:val="24"/>
          <w:lang w:bidi="ar"/>
        </w:rPr>
        <w:t>-seq data; G: Selected dysregulated genes in enterocyte subclusters, including Mki67, Ccnd1, Ube2s, Rack1, Cdk4, and Cbx3. KEGG: Kyoto Encyclopedia of Genes and Genomes.</w:t>
      </w:r>
    </w:p>
    <w:sectPr w:rsidR="00BF6837">
      <w:pgSz w:w="12240" w:h="15840"/>
      <w:pgMar w:top="1440" w:right="1440" w:bottom="1440" w:left="1440" w:header="720" w:footer="72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346C2" w14:textId="77777777" w:rsidR="00B921D8" w:rsidRDefault="00B921D8" w:rsidP="00E06A37">
      <w:r>
        <w:separator/>
      </w:r>
    </w:p>
  </w:endnote>
  <w:endnote w:type="continuationSeparator" w:id="0">
    <w:p w14:paraId="099768CC" w14:textId="77777777" w:rsidR="00B921D8" w:rsidRDefault="00B921D8" w:rsidP="00E06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B83EA" w14:textId="77777777" w:rsidR="00B921D8" w:rsidRDefault="00B921D8" w:rsidP="00E06A37">
      <w:r>
        <w:separator/>
      </w:r>
    </w:p>
  </w:footnote>
  <w:footnote w:type="continuationSeparator" w:id="0">
    <w:p w14:paraId="370908DC" w14:textId="77777777" w:rsidR="00B921D8" w:rsidRDefault="00B921D8" w:rsidP="00E06A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B442E63"/>
    <w:rsid w:val="00B921D8"/>
    <w:rsid w:val="00BF497C"/>
    <w:rsid w:val="00BF6837"/>
    <w:rsid w:val="00E06A37"/>
    <w:rsid w:val="10E67546"/>
    <w:rsid w:val="2B442E63"/>
    <w:rsid w:val="4B26075E"/>
    <w:rsid w:val="6104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97BE018"/>
  <w15:docId w15:val="{806E3615-AB7D-4A53-BB47-280EB7156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06A3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E06A3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E06A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E06A3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Cong Lin</dc:creator>
  <cp:lastModifiedBy>Cong Lin</cp:lastModifiedBy>
  <cp:revision>2</cp:revision>
  <dcterms:created xsi:type="dcterms:W3CDTF">2025-02-18T02:10:00Z</dcterms:created>
  <dcterms:modified xsi:type="dcterms:W3CDTF">2025-02-21T06:22:00Z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89992481B5D5437BA6C43A7483F5E73C_11</vt:lpwstr>
  </property>
  <property fmtid="{D5CDD505-2E9C-101B-9397-08002B2CF9AE}" pid="4" name="KSOTemplateDocerSaveRecord">
    <vt:lpwstr>eyJoZGlkIjoiMTczY2U0NGIwOGUyYTU0MzQ3MDJkMGQ4MTNhMGE4OTciLCJ1c2VySWQiOiIyNzMwMjQ2ODgifQ==</vt:lpwstr>
  </property>
</Properties>
</file>