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0AF3B" w14:textId="77777777" w:rsidR="000179D2" w:rsidRPr="000179D2" w:rsidRDefault="000179D2" w:rsidP="000179D2">
      <w:r w:rsidRPr="000179D2">
        <w:rPr>
          <w:rFonts w:hint="eastAsia"/>
          <w:b/>
          <w:bCs/>
        </w:rPr>
        <w:t>[권고서식 제38호] 연구계획서(인간대상연구 실험연구용) ver4.0</w:t>
      </w:r>
    </w:p>
    <w:tbl>
      <w:tblPr>
        <w:tblpPr w:leftFromText="142" w:rightFromText="142" w:vertAnchor="text" w:horzAnchor="margin" w:tblpY="108"/>
        <w:tblOverlap w:val="never"/>
        <w:tblW w:w="0" w:type="auto"/>
        <w:tblCellMar>
          <w:top w:w="15" w:type="dxa"/>
          <w:left w:w="15" w:type="dxa"/>
          <w:bottom w:w="15" w:type="dxa"/>
          <w:right w:w="15" w:type="dxa"/>
        </w:tblCellMar>
        <w:tblLook w:val="04A0" w:firstRow="1" w:lastRow="0" w:firstColumn="1" w:lastColumn="0" w:noHBand="0" w:noVBand="1"/>
      </w:tblPr>
      <w:tblGrid>
        <w:gridCol w:w="4485"/>
      </w:tblGrid>
      <w:tr w:rsidR="00DA3C5B" w:rsidRPr="000179D2" w14:paraId="60A1FA45" w14:textId="77777777" w:rsidTr="00DA3C5B">
        <w:trPr>
          <w:trHeight w:val="390"/>
        </w:trPr>
        <w:tc>
          <w:tcPr>
            <w:tcW w:w="448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01CEC4C" w14:textId="77777777" w:rsidR="00DA3C5B" w:rsidRPr="000179D2" w:rsidRDefault="00DA3C5B" w:rsidP="00DA3C5B">
            <w:r w:rsidRPr="000179D2">
              <w:rPr>
                <w:rFonts w:hint="eastAsia"/>
                <w:b/>
                <w:bCs/>
                <w:i/>
                <w:iCs/>
              </w:rPr>
              <w:t xml:space="preserve">보건복지부 지정 </w:t>
            </w:r>
            <w:proofErr w:type="spellStart"/>
            <w:r w:rsidRPr="000179D2">
              <w:rPr>
                <w:rFonts w:hint="eastAsia"/>
                <w:b/>
                <w:bCs/>
                <w:i/>
                <w:iCs/>
              </w:rPr>
              <w:t>공용기관생명윤리위원회</w:t>
            </w:r>
            <w:proofErr w:type="spellEnd"/>
          </w:p>
        </w:tc>
      </w:tr>
    </w:tbl>
    <w:p w14:paraId="186F62C5" w14:textId="77777777" w:rsidR="000179D2" w:rsidRPr="000179D2" w:rsidRDefault="000179D2" w:rsidP="000179D2">
      <w:pPr>
        <w:rPr>
          <w:b/>
          <w:bCs/>
        </w:rPr>
      </w:pPr>
    </w:p>
    <w:p w14:paraId="66429746" w14:textId="77777777" w:rsidR="000179D2" w:rsidRPr="000179D2" w:rsidRDefault="000179D2" w:rsidP="000179D2">
      <w:pPr>
        <w:rPr>
          <w:b/>
          <w:bCs/>
        </w:rPr>
      </w:pPr>
    </w:p>
    <w:p w14:paraId="23B23D6F" w14:textId="77777777" w:rsidR="000179D2" w:rsidRPr="00DA3C5B" w:rsidRDefault="000179D2" w:rsidP="00C07A7E">
      <w:pPr>
        <w:jc w:val="center"/>
        <w:rPr>
          <w:sz w:val="48"/>
          <w:szCs w:val="48"/>
        </w:rPr>
      </w:pPr>
      <w:r w:rsidRPr="00DA3C5B">
        <w:rPr>
          <w:rFonts w:hint="eastAsia"/>
          <w:b/>
          <w:bCs/>
          <w:sz w:val="48"/>
          <w:szCs w:val="48"/>
        </w:rPr>
        <w:t>연구계획서</w:t>
      </w:r>
    </w:p>
    <w:p w14:paraId="07EB9F79" w14:textId="77777777" w:rsidR="000179D2" w:rsidRPr="00DA3C5B" w:rsidRDefault="000179D2" w:rsidP="00C07A7E">
      <w:pPr>
        <w:jc w:val="center"/>
        <w:rPr>
          <w:sz w:val="48"/>
          <w:szCs w:val="48"/>
        </w:rPr>
      </w:pPr>
      <w:r w:rsidRPr="00DA3C5B">
        <w:rPr>
          <w:rFonts w:hint="eastAsia"/>
          <w:b/>
          <w:bCs/>
          <w:sz w:val="48"/>
          <w:szCs w:val="48"/>
        </w:rPr>
        <w:t>(인간대상연구 실험연구용)</w:t>
      </w:r>
    </w:p>
    <w:p w14:paraId="755197C1" w14:textId="5787336F" w:rsidR="000179D2" w:rsidRPr="000179D2" w:rsidRDefault="000179D2" w:rsidP="00C07A7E">
      <w:pPr>
        <w:jc w:val="center"/>
      </w:pPr>
      <w:r w:rsidRPr="000179D2">
        <w:rPr>
          <w:rFonts w:hint="eastAsia"/>
        </w:rPr>
        <w:t>ver1.1</w:t>
      </w:r>
    </w:p>
    <w:p w14:paraId="5637CD29" w14:textId="77777777" w:rsidR="000179D2" w:rsidRPr="00DA3C5B" w:rsidRDefault="000179D2" w:rsidP="00C07A7E">
      <w:pPr>
        <w:jc w:val="center"/>
        <w:rPr>
          <w:sz w:val="28"/>
          <w:szCs w:val="32"/>
        </w:rPr>
      </w:pPr>
      <w:r w:rsidRPr="00DA3C5B">
        <w:rPr>
          <w:rFonts w:hint="eastAsia"/>
          <w:sz w:val="28"/>
          <w:szCs w:val="32"/>
        </w:rPr>
        <w:t>연구제목</w:t>
      </w:r>
      <w:r w:rsidRPr="00DA3C5B">
        <w:rPr>
          <w:sz w:val="28"/>
          <w:szCs w:val="32"/>
        </w:rPr>
        <w:t xml:space="preserve">: </w:t>
      </w:r>
      <w:r w:rsidRPr="00DA3C5B">
        <w:rPr>
          <w:rFonts w:hint="eastAsia"/>
          <w:sz w:val="28"/>
          <w:szCs w:val="32"/>
        </w:rPr>
        <w:t>일차 진료환경에 방문하는 인지저하 환자에 침도요법을 포함한 한의치료의 임상경과관찰 및 임상정보수집을 위한 환자등록연구</w:t>
      </w:r>
    </w:p>
    <w:p w14:paraId="35C67616" w14:textId="77777777" w:rsidR="000179D2" w:rsidRPr="00DA3C5B" w:rsidRDefault="000179D2" w:rsidP="00C07A7E">
      <w:pPr>
        <w:jc w:val="center"/>
        <w:rPr>
          <w:sz w:val="28"/>
          <w:szCs w:val="32"/>
        </w:rPr>
      </w:pPr>
      <w:r w:rsidRPr="00DA3C5B">
        <w:rPr>
          <w:sz w:val="28"/>
          <w:szCs w:val="32"/>
        </w:rPr>
        <w:t xml:space="preserve">Patient Registry Study of Cognitive Impairment Patients Receiving Korean Medicine Treatment, Including </w:t>
      </w:r>
      <w:proofErr w:type="spellStart"/>
      <w:r w:rsidRPr="00DA3C5B">
        <w:rPr>
          <w:sz w:val="28"/>
          <w:szCs w:val="32"/>
        </w:rPr>
        <w:t>Acupotomy</w:t>
      </w:r>
      <w:proofErr w:type="spellEnd"/>
      <w:r w:rsidRPr="00DA3C5B">
        <w:rPr>
          <w:sz w:val="28"/>
          <w:szCs w:val="32"/>
        </w:rPr>
        <w:t>, in Primary Clinic Settings</w:t>
      </w:r>
    </w:p>
    <w:p w14:paraId="19ACFBD1" w14:textId="77777777" w:rsidR="000179D2" w:rsidRPr="000179D2" w:rsidRDefault="000179D2" w:rsidP="000179D2"/>
    <w:p w14:paraId="1C4541E4" w14:textId="77777777" w:rsidR="000179D2" w:rsidRPr="00DA3C5B" w:rsidRDefault="000179D2" w:rsidP="000179D2">
      <w:pPr>
        <w:rPr>
          <w:sz w:val="28"/>
          <w:szCs w:val="32"/>
        </w:rPr>
      </w:pPr>
      <w:r w:rsidRPr="00DA3C5B">
        <w:rPr>
          <w:rFonts w:hint="eastAsia"/>
          <w:sz w:val="28"/>
          <w:szCs w:val="32"/>
        </w:rPr>
        <w:t xml:space="preserve">연구자 소속기관명 및 연구자명 </w:t>
      </w:r>
    </w:p>
    <w:p w14:paraId="27FD8DD0" w14:textId="77777777" w:rsidR="000179D2" w:rsidRPr="000179D2" w:rsidRDefault="000179D2" w:rsidP="000179D2">
      <w:r w:rsidRPr="000179D2">
        <w:rPr>
          <w:rFonts w:hint="eastAsia"/>
        </w:rPr>
        <w:t>대명한의원 유명석</w:t>
      </w:r>
    </w:p>
    <w:p w14:paraId="45363110" w14:textId="77777777" w:rsidR="000179D2" w:rsidRPr="000179D2" w:rsidRDefault="000179D2" w:rsidP="000179D2">
      <w:r w:rsidRPr="000179D2">
        <w:rPr>
          <w:rFonts w:hint="eastAsia"/>
        </w:rPr>
        <w:t xml:space="preserve">대명한의원 </w:t>
      </w:r>
      <w:proofErr w:type="spellStart"/>
      <w:r w:rsidRPr="000179D2">
        <w:rPr>
          <w:rFonts w:hint="eastAsia"/>
        </w:rPr>
        <w:t>구원모</w:t>
      </w:r>
      <w:proofErr w:type="spellEnd"/>
    </w:p>
    <w:p w14:paraId="4B051E1C" w14:textId="77777777" w:rsidR="000179D2" w:rsidRPr="000179D2" w:rsidRDefault="000179D2" w:rsidP="000179D2">
      <w:proofErr w:type="spellStart"/>
      <w:r w:rsidRPr="000179D2">
        <w:rPr>
          <w:rFonts w:hint="eastAsia"/>
        </w:rPr>
        <w:t>선유재한의원</w:t>
      </w:r>
      <w:proofErr w:type="spellEnd"/>
      <w:r w:rsidRPr="000179D2">
        <w:rPr>
          <w:rFonts w:hint="eastAsia"/>
        </w:rPr>
        <w:t xml:space="preserve"> </w:t>
      </w:r>
      <w:proofErr w:type="spellStart"/>
      <w:r w:rsidRPr="000179D2">
        <w:rPr>
          <w:rFonts w:hint="eastAsia"/>
        </w:rPr>
        <w:t>채효청</w:t>
      </w:r>
      <w:proofErr w:type="spellEnd"/>
    </w:p>
    <w:p w14:paraId="1E60F636" w14:textId="77777777" w:rsidR="000179D2" w:rsidRPr="000179D2" w:rsidRDefault="000179D2" w:rsidP="000179D2">
      <w:proofErr w:type="spellStart"/>
      <w:r w:rsidRPr="000179D2">
        <w:rPr>
          <w:rFonts w:hint="eastAsia"/>
        </w:rPr>
        <w:t>선유재한의원</w:t>
      </w:r>
      <w:proofErr w:type="spellEnd"/>
      <w:r w:rsidRPr="000179D2">
        <w:rPr>
          <w:rFonts w:hint="eastAsia"/>
        </w:rPr>
        <w:t xml:space="preserve"> </w:t>
      </w:r>
      <w:proofErr w:type="spellStart"/>
      <w:r w:rsidRPr="000179D2">
        <w:rPr>
          <w:rFonts w:hint="eastAsia"/>
        </w:rPr>
        <w:t>전태영</w:t>
      </w:r>
      <w:proofErr w:type="spellEnd"/>
    </w:p>
    <w:p w14:paraId="08D22786" w14:textId="77777777" w:rsidR="000179D2" w:rsidRPr="000179D2" w:rsidRDefault="000179D2" w:rsidP="000179D2">
      <w:proofErr w:type="spellStart"/>
      <w:r w:rsidRPr="000179D2">
        <w:rPr>
          <w:rFonts w:hint="eastAsia"/>
        </w:rPr>
        <w:t>마포홍익한의원</w:t>
      </w:r>
      <w:proofErr w:type="spellEnd"/>
      <w:r w:rsidRPr="000179D2">
        <w:rPr>
          <w:rFonts w:hint="eastAsia"/>
        </w:rPr>
        <w:t xml:space="preserve"> </w:t>
      </w:r>
      <w:proofErr w:type="spellStart"/>
      <w:r w:rsidRPr="000179D2">
        <w:rPr>
          <w:rFonts w:hint="eastAsia"/>
        </w:rPr>
        <w:t>추홍민</w:t>
      </w:r>
      <w:proofErr w:type="spellEnd"/>
    </w:p>
    <w:p w14:paraId="0142F21C" w14:textId="77777777" w:rsidR="000179D2" w:rsidRPr="000179D2" w:rsidRDefault="000179D2" w:rsidP="000179D2">
      <w:proofErr w:type="spellStart"/>
      <w:r w:rsidRPr="000179D2">
        <w:rPr>
          <w:rFonts w:hint="eastAsia"/>
        </w:rPr>
        <w:t>참조은한의원</w:t>
      </w:r>
      <w:proofErr w:type="spellEnd"/>
      <w:r w:rsidRPr="000179D2">
        <w:rPr>
          <w:rFonts w:hint="eastAsia"/>
        </w:rPr>
        <w:t xml:space="preserve"> </w:t>
      </w:r>
      <w:proofErr w:type="spellStart"/>
      <w:r w:rsidRPr="000179D2">
        <w:rPr>
          <w:rFonts w:hint="eastAsia"/>
        </w:rPr>
        <w:t>김동하</w:t>
      </w:r>
      <w:proofErr w:type="spellEnd"/>
    </w:p>
    <w:p w14:paraId="004ED905" w14:textId="77777777" w:rsidR="000179D2" w:rsidRPr="000179D2" w:rsidRDefault="000179D2" w:rsidP="000179D2">
      <w:proofErr w:type="spellStart"/>
      <w:r w:rsidRPr="000179D2">
        <w:rPr>
          <w:rFonts w:hint="eastAsia"/>
        </w:rPr>
        <w:t>정우리한의원</w:t>
      </w:r>
      <w:proofErr w:type="spellEnd"/>
      <w:r w:rsidRPr="000179D2">
        <w:rPr>
          <w:rFonts w:hint="eastAsia"/>
        </w:rPr>
        <w:t xml:space="preserve"> 정승우</w:t>
      </w:r>
    </w:p>
    <w:p w14:paraId="6BE834CF" w14:textId="77777777" w:rsidR="000179D2" w:rsidRPr="000179D2" w:rsidRDefault="000179D2" w:rsidP="000179D2">
      <w:r w:rsidRPr="000179D2">
        <w:rPr>
          <w:rFonts w:hint="eastAsia"/>
        </w:rPr>
        <w:t>자양한방병원 홍지영</w:t>
      </w:r>
    </w:p>
    <w:p w14:paraId="463EE40B" w14:textId="77777777" w:rsidR="000179D2" w:rsidRPr="000179D2" w:rsidRDefault="000179D2" w:rsidP="000179D2">
      <w:proofErr w:type="spellStart"/>
      <w:r w:rsidRPr="000179D2">
        <w:rPr>
          <w:rFonts w:hint="eastAsia"/>
        </w:rPr>
        <w:t>운정세움한의원</w:t>
      </w:r>
      <w:proofErr w:type="spellEnd"/>
      <w:r w:rsidRPr="000179D2">
        <w:rPr>
          <w:rFonts w:hint="eastAsia"/>
        </w:rPr>
        <w:t xml:space="preserve"> </w:t>
      </w:r>
      <w:proofErr w:type="spellStart"/>
      <w:r w:rsidRPr="000179D2">
        <w:rPr>
          <w:rFonts w:hint="eastAsia"/>
        </w:rPr>
        <w:t>최호성</w:t>
      </w:r>
      <w:proofErr w:type="spellEnd"/>
    </w:p>
    <w:p w14:paraId="75BF4B4A" w14:textId="77777777" w:rsidR="000179D2" w:rsidRPr="000179D2" w:rsidRDefault="000179D2" w:rsidP="000179D2">
      <w:proofErr w:type="spellStart"/>
      <w:r w:rsidRPr="000179D2">
        <w:rPr>
          <w:rFonts w:hint="eastAsia"/>
        </w:rPr>
        <w:lastRenderedPageBreak/>
        <w:t>바른경희한의원</w:t>
      </w:r>
      <w:proofErr w:type="spellEnd"/>
      <w:r w:rsidRPr="000179D2">
        <w:rPr>
          <w:rFonts w:hint="eastAsia"/>
        </w:rPr>
        <w:t xml:space="preserve"> </w:t>
      </w:r>
      <w:proofErr w:type="spellStart"/>
      <w:r w:rsidRPr="000179D2">
        <w:rPr>
          <w:rFonts w:hint="eastAsia"/>
        </w:rPr>
        <w:t>임광환</w:t>
      </w:r>
      <w:proofErr w:type="spellEnd"/>
    </w:p>
    <w:p w14:paraId="46B85928" w14:textId="77777777" w:rsidR="000179D2" w:rsidRPr="000179D2" w:rsidRDefault="000179D2" w:rsidP="000179D2">
      <w:proofErr w:type="spellStart"/>
      <w:r w:rsidRPr="000179D2">
        <w:rPr>
          <w:rFonts w:hint="eastAsia"/>
        </w:rPr>
        <w:t>본큐어한의원</w:t>
      </w:r>
      <w:proofErr w:type="spellEnd"/>
      <w:r w:rsidRPr="000179D2">
        <w:rPr>
          <w:rFonts w:hint="eastAsia"/>
        </w:rPr>
        <w:t xml:space="preserve"> 송정현</w:t>
      </w:r>
    </w:p>
    <w:p w14:paraId="2941365D" w14:textId="77777777" w:rsidR="000179D2" w:rsidRPr="000179D2" w:rsidRDefault="000179D2" w:rsidP="000179D2">
      <w:r w:rsidRPr="000179D2">
        <w:rPr>
          <w:rFonts w:hint="eastAsia"/>
        </w:rPr>
        <w:t xml:space="preserve">제민한의원 </w:t>
      </w:r>
      <w:proofErr w:type="spellStart"/>
      <w:r w:rsidRPr="000179D2">
        <w:rPr>
          <w:rFonts w:hint="eastAsia"/>
        </w:rPr>
        <w:t>조시용</w:t>
      </w:r>
      <w:proofErr w:type="spellEnd"/>
    </w:p>
    <w:p w14:paraId="45CF57AA" w14:textId="77777777" w:rsidR="000179D2" w:rsidRPr="000179D2" w:rsidRDefault="000179D2" w:rsidP="000179D2">
      <w:r w:rsidRPr="000179D2">
        <w:rPr>
          <w:rFonts w:hint="eastAsia"/>
        </w:rPr>
        <w:t>대정한의원 이승우</w:t>
      </w:r>
    </w:p>
    <w:p w14:paraId="3E62F258" w14:textId="77777777" w:rsidR="000179D2" w:rsidRPr="000179D2" w:rsidRDefault="000179D2" w:rsidP="000179D2">
      <w:proofErr w:type="spellStart"/>
      <w:r w:rsidRPr="000179D2">
        <w:rPr>
          <w:rFonts w:hint="eastAsia"/>
        </w:rPr>
        <w:t>청이담한의원</w:t>
      </w:r>
      <w:proofErr w:type="spellEnd"/>
      <w:r w:rsidRPr="000179D2">
        <w:rPr>
          <w:rFonts w:hint="eastAsia"/>
        </w:rPr>
        <w:t xml:space="preserve"> 강준혁</w:t>
      </w:r>
    </w:p>
    <w:p w14:paraId="74F7EEC9" w14:textId="77777777" w:rsidR="000179D2" w:rsidRPr="000179D2" w:rsidRDefault="000179D2" w:rsidP="000179D2">
      <w:proofErr w:type="spellStart"/>
      <w:r w:rsidRPr="000179D2">
        <w:rPr>
          <w:rFonts w:hint="eastAsia"/>
        </w:rPr>
        <w:t>다온한의원</w:t>
      </w:r>
      <w:proofErr w:type="spellEnd"/>
      <w:r w:rsidRPr="000179D2">
        <w:rPr>
          <w:rFonts w:hint="eastAsia"/>
        </w:rPr>
        <w:t xml:space="preserve"> </w:t>
      </w:r>
      <w:proofErr w:type="spellStart"/>
      <w:r w:rsidRPr="000179D2">
        <w:rPr>
          <w:rFonts w:hint="eastAsia"/>
        </w:rPr>
        <w:t>이재확</w:t>
      </w:r>
      <w:proofErr w:type="spellEnd"/>
    </w:p>
    <w:p w14:paraId="66908689" w14:textId="77777777" w:rsidR="000179D2" w:rsidRPr="000179D2" w:rsidRDefault="000179D2" w:rsidP="000179D2">
      <w:proofErr w:type="spellStart"/>
      <w:r w:rsidRPr="000179D2">
        <w:rPr>
          <w:rFonts w:hint="eastAsia"/>
        </w:rPr>
        <w:t>예산경희한의원</w:t>
      </w:r>
      <w:proofErr w:type="spellEnd"/>
      <w:r w:rsidRPr="000179D2">
        <w:rPr>
          <w:rFonts w:hint="eastAsia"/>
        </w:rPr>
        <w:t xml:space="preserve"> 최재훈</w:t>
      </w:r>
    </w:p>
    <w:p w14:paraId="518616CD" w14:textId="77777777" w:rsidR="000179D2" w:rsidRPr="000179D2" w:rsidRDefault="000179D2" w:rsidP="000179D2">
      <w:proofErr w:type="spellStart"/>
      <w:r w:rsidRPr="000179D2">
        <w:rPr>
          <w:rFonts w:hint="eastAsia"/>
        </w:rPr>
        <w:t>고려수재활요양병원</w:t>
      </w:r>
      <w:proofErr w:type="spellEnd"/>
      <w:r w:rsidRPr="000179D2">
        <w:rPr>
          <w:rFonts w:hint="eastAsia"/>
        </w:rPr>
        <w:t xml:space="preserve"> </w:t>
      </w:r>
      <w:proofErr w:type="spellStart"/>
      <w:r w:rsidRPr="000179D2">
        <w:rPr>
          <w:rFonts w:hint="eastAsia"/>
        </w:rPr>
        <w:t>최성운</w:t>
      </w:r>
      <w:proofErr w:type="spellEnd"/>
    </w:p>
    <w:p w14:paraId="202598EE" w14:textId="77777777" w:rsidR="000179D2" w:rsidRPr="000179D2" w:rsidRDefault="000179D2" w:rsidP="000179D2">
      <w:r w:rsidRPr="000179D2">
        <w:rPr>
          <w:rFonts w:hint="eastAsia"/>
        </w:rPr>
        <w:t xml:space="preserve">해나무한의원 </w:t>
      </w:r>
      <w:proofErr w:type="spellStart"/>
      <w:r w:rsidRPr="000179D2">
        <w:rPr>
          <w:rFonts w:hint="eastAsia"/>
        </w:rPr>
        <w:t>김경찬</w:t>
      </w:r>
      <w:proofErr w:type="spellEnd"/>
    </w:p>
    <w:p w14:paraId="5D68AFDC" w14:textId="77777777" w:rsidR="000179D2" w:rsidRPr="000179D2" w:rsidRDefault="000179D2" w:rsidP="000179D2">
      <w:r w:rsidRPr="000179D2">
        <w:t>365</w:t>
      </w:r>
      <w:r w:rsidRPr="000179D2">
        <w:rPr>
          <w:rFonts w:hint="eastAsia"/>
        </w:rPr>
        <w:t>옥길한의원 박상준</w:t>
      </w:r>
    </w:p>
    <w:p w14:paraId="142F7D1E" w14:textId="77777777" w:rsidR="000179D2" w:rsidRPr="000179D2" w:rsidRDefault="000179D2" w:rsidP="000179D2">
      <w:proofErr w:type="spellStart"/>
      <w:r w:rsidRPr="000179D2">
        <w:rPr>
          <w:rFonts w:hint="eastAsia"/>
        </w:rPr>
        <w:t>김학동한의원</w:t>
      </w:r>
      <w:proofErr w:type="spellEnd"/>
      <w:r w:rsidRPr="000179D2">
        <w:rPr>
          <w:rFonts w:hint="eastAsia"/>
        </w:rPr>
        <w:t xml:space="preserve"> </w:t>
      </w:r>
      <w:proofErr w:type="spellStart"/>
      <w:r w:rsidRPr="000179D2">
        <w:rPr>
          <w:rFonts w:hint="eastAsia"/>
        </w:rPr>
        <w:t>김학동</w:t>
      </w:r>
      <w:proofErr w:type="spellEnd"/>
    </w:p>
    <w:p w14:paraId="7CDF947A" w14:textId="77777777" w:rsidR="000179D2" w:rsidRPr="000179D2" w:rsidRDefault="000179D2" w:rsidP="000179D2">
      <w:proofErr w:type="spellStart"/>
      <w:r w:rsidRPr="000179D2">
        <w:rPr>
          <w:rFonts w:hint="eastAsia"/>
        </w:rPr>
        <w:t>김학동한의원</w:t>
      </w:r>
      <w:proofErr w:type="spellEnd"/>
      <w:r w:rsidRPr="000179D2">
        <w:rPr>
          <w:rFonts w:hint="eastAsia"/>
        </w:rPr>
        <w:t xml:space="preserve"> 조민수</w:t>
      </w:r>
    </w:p>
    <w:p w14:paraId="28500F72" w14:textId="77777777" w:rsidR="000179D2" w:rsidRPr="000179D2" w:rsidRDefault="000179D2" w:rsidP="000179D2">
      <w:proofErr w:type="spellStart"/>
      <w:r w:rsidRPr="000179D2">
        <w:rPr>
          <w:rFonts w:hint="eastAsia"/>
        </w:rPr>
        <w:t>온아한의원월배월상점</w:t>
      </w:r>
      <w:proofErr w:type="spellEnd"/>
      <w:r w:rsidRPr="000179D2">
        <w:rPr>
          <w:rFonts w:hint="eastAsia"/>
        </w:rPr>
        <w:t xml:space="preserve"> </w:t>
      </w:r>
      <w:proofErr w:type="spellStart"/>
      <w:r w:rsidRPr="000179D2">
        <w:rPr>
          <w:rFonts w:hint="eastAsia"/>
        </w:rPr>
        <w:t>이홍규</w:t>
      </w:r>
      <w:proofErr w:type="spellEnd"/>
    </w:p>
    <w:p w14:paraId="226D5D76" w14:textId="77777777" w:rsidR="000179D2" w:rsidRPr="000179D2" w:rsidRDefault="000179D2" w:rsidP="000179D2">
      <w:r w:rsidRPr="000179D2">
        <w:rPr>
          <w:rFonts w:hint="eastAsia"/>
        </w:rPr>
        <w:t xml:space="preserve">본수호한의원 </w:t>
      </w:r>
      <w:proofErr w:type="spellStart"/>
      <w:r w:rsidRPr="000179D2">
        <w:rPr>
          <w:rFonts w:hint="eastAsia"/>
        </w:rPr>
        <w:t>전정헌</w:t>
      </w:r>
      <w:proofErr w:type="spellEnd"/>
    </w:p>
    <w:p w14:paraId="58A73190" w14:textId="77777777" w:rsidR="000179D2" w:rsidRPr="000179D2" w:rsidRDefault="000179D2" w:rsidP="000179D2">
      <w:proofErr w:type="spellStart"/>
      <w:r w:rsidRPr="000179D2">
        <w:rPr>
          <w:rFonts w:hint="eastAsia"/>
        </w:rPr>
        <w:t>온아한의원금호점</w:t>
      </w:r>
      <w:proofErr w:type="spellEnd"/>
      <w:r w:rsidRPr="000179D2">
        <w:rPr>
          <w:rFonts w:hint="eastAsia"/>
        </w:rPr>
        <w:t xml:space="preserve"> 이정훈</w:t>
      </w:r>
    </w:p>
    <w:p w14:paraId="212535E9" w14:textId="77777777" w:rsidR="000179D2" w:rsidRPr="000179D2" w:rsidRDefault="000179D2" w:rsidP="000179D2">
      <w:proofErr w:type="spellStart"/>
      <w:r w:rsidRPr="000179D2">
        <w:rPr>
          <w:rFonts w:hint="eastAsia"/>
        </w:rPr>
        <w:t>온아한의원금호점</w:t>
      </w:r>
      <w:proofErr w:type="spellEnd"/>
      <w:r w:rsidRPr="000179D2">
        <w:rPr>
          <w:rFonts w:hint="eastAsia"/>
        </w:rPr>
        <w:t xml:space="preserve"> 이병진</w:t>
      </w:r>
    </w:p>
    <w:p w14:paraId="2B91E1E5" w14:textId="77777777" w:rsidR="000179D2" w:rsidRPr="000179D2" w:rsidRDefault="000179D2" w:rsidP="000179D2">
      <w:proofErr w:type="spellStart"/>
      <w:r w:rsidRPr="000179D2">
        <w:rPr>
          <w:rFonts w:hint="eastAsia"/>
        </w:rPr>
        <w:t>온아한의원서재세천점</w:t>
      </w:r>
      <w:proofErr w:type="spellEnd"/>
      <w:r w:rsidRPr="000179D2">
        <w:rPr>
          <w:rFonts w:hint="eastAsia"/>
        </w:rPr>
        <w:t xml:space="preserve"> </w:t>
      </w:r>
      <w:proofErr w:type="spellStart"/>
      <w:r w:rsidRPr="000179D2">
        <w:rPr>
          <w:rFonts w:hint="eastAsia"/>
        </w:rPr>
        <w:t>정미리</w:t>
      </w:r>
      <w:proofErr w:type="spellEnd"/>
    </w:p>
    <w:p w14:paraId="1693D527" w14:textId="77777777" w:rsidR="000179D2" w:rsidRPr="000179D2" w:rsidRDefault="000179D2" w:rsidP="000179D2">
      <w:r w:rsidRPr="000179D2">
        <w:rPr>
          <w:rFonts w:hint="eastAsia"/>
        </w:rPr>
        <w:t>원광대학교 한의과대학 교수 강형원</w:t>
      </w:r>
    </w:p>
    <w:p w14:paraId="4064ED2B" w14:textId="77777777" w:rsidR="000179D2" w:rsidRPr="000179D2" w:rsidRDefault="000179D2" w:rsidP="000179D2">
      <w:r w:rsidRPr="000179D2">
        <w:rPr>
          <w:rFonts w:hint="eastAsia"/>
        </w:rPr>
        <w:t xml:space="preserve">원광대학교 한의과대학 조교수 </w:t>
      </w:r>
      <w:proofErr w:type="spellStart"/>
      <w:r w:rsidRPr="000179D2">
        <w:rPr>
          <w:rFonts w:hint="eastAsia"/>
        </w:rPr>
        <w:t>임정태</w:t>
      </w:r>
      <w:proofErr w:type="spellEnd"/>
    </w:p>
    <w:p w14:paraId="7AEB66B4" w14:textId="77777777" w:rsidR="000179D2" w:rsidRPr="000179D2" w:rsidRDefault="000179D2" w:rsidP="000179D2">
      <w:r w:rsidRPr="000179D2">
        <w:rPr>
          <w:rFonts w:hint="eastAsia"/>
        </w:rPr>
        <w:t>원광대학교 한의과대학 대학원생 전형선</w:t>
      </w:r>
    </w:p>
    <w:p w14:paraId="33D010A9" w14:textId="77777777" w:rsidR="000179D2" w:rsidRPr="000179D2" w:rsidRDefault="000179D2" w:rsidP="000179D2">
      <w:r w:rsidRPr="000179D2">
        <w:rPr>
          <w:rFonts w:hint="eastAsia"/>
        </w:rPr>
        <w:t xml:space="preserve">원광대학교 한의과대학 연구원 </w:t>
      </w:r>
      <w:proofErr w:type="spellStart"/>
      <w:r w:rsidRPr="000179D2">
        <w:rPr>
          <w:rFonts w:hint="eastAsia"/>
        </w:rPr>
        <w:t>주성준</w:t>
      </w:r>
      <w:proofErr w:type="spellEnd"/>
    </w:p>
    <w:p w14:paraId="501BF43E" w14:textId="77777777" w:rsidR="000179D2" w:rsidRPr="000179D2" w:rsidRDefault="000179D2" w:rsidP="000179D2">
      <w:r w:rsidRPr="000179D2">
        <w:rPr>
          <w:rFonts w:hint="eastAsia"/>
        </w:rPr>
        <w:t>원광대학교 한의과대학 연구원 김광호</w:t>
      </w:r>
    </w:p>
    <w:p w14:paraId="5B75C7FD" w14:textId="77777777" w:rsidR="000179D2" w:rsidRPr="000179D2" w:rsidRDefault="000179D2" w:rsidP="000179D2">
      <w:r w:rsidRPr="000179D2">
        <w:rPr>
          <w:rFonts w:hint="eastAsia"/>
        </w:rPr>
        <w:t xml:space="preserve">원광대학교 한의과대학 </w:t>
      </w:r>
      <w:r w:rsidRPr="000179D2">
        <w:t xml:space="preserve">CRC </w:t>
      </w:r>
      <w:proofErr w:type="spellStart"/>
      <w:r w:rsidRPr="000179D2">
        <w:rPr>
          <w:rFonts w:hint="eastAsia"/>
        </w:rPr>
        <w:t>왕건혜</w:t>
      </w:r>
      <w:proofErr w:type="spellEnd"/>
    </w:p>
    <w:p w14:paraId="5CB6D438" w14:textId="77777777" w:rsidR="000179D2" w:rsidRDefault="000179D2">
      <w:pPr>
        <w:widowControl/>
        <w:wordWrap/>
        <w:autoSpaceDE/>
        <w:autoSpaceDN/>
        <w:rPr>
          <w:b/>
          <w:bCs/>
        </w:rPr>
      </w:pPr>
      <w:r>
        <w:rPr>
          <w:b/>
          <w:bCs/>
        </w:rPr>
        <w:br w:type="page"/>
      </w:r>
    </w:p>
    <w:p w14:paraId="413E7571" w14:textId="493DA384" w:rsidR="000179D2" w:rsidRPr="000179D2" w:rsidRDefault="000179D2" w:rsidP="000179D2">
      <w:r w:rsidRPr="000179D2">
        <w:rPr>
          <w:b/>
          <w:bCs/>
        </w:rPr>
        <w:lastRenderedPageBreak/>
        <w:t xml:space="preserve">1. </w:t>
      </w:r>
      <w:r w:rsidRPr="000179D2">
        <w:rPr>
          <w:rFonts w:hint="eastAsia"/>
          <w:b/>
          <w:bCs/>
        </w:rPr>
        <w:t>연구 배경</w:t>
      </w:r>
    </w:p>
    <w:p w14:paraId="142C3C68" w14:textId="77777777" w:rsidR="000179D2" w:rsidRPr="000179D2" w:rsidRDefault="000179D2" w:rsidP="000179D2">
      <w:r w:rsidRPr="000179D2">
        <w:rPr>
          <w:rFonts w:hint="eastAsia"/>
        </w:rPr>
        <w:t xml:space="preserve">□ 2025년도 초고령화 사회 진입, 2060년 인구의 43.9%가 노인이 될 것으로 예상 </w:t>
      </w:r>
    </w:p>
    <w:p w14:paraId="001618C8" w14:textId="77777777" w:rsidR="000179D2" w:rsidRPr="000179D2" w:rsidRDefault="000179D2" w:rsidP="000179D2">
      <w:r w:rsidRPr="000179D2">
        <w:rPr>
          <w:rFonts w:hint="eastAsia"/>
        </w:rPr>
        <w:t>○ 통계청 발표에 따르면 우리나라는 2018년 ‘</w:t>
      </w:r>
      <w:proofErr w:type="spellStart"/>
      <w:r w:rsidRPr="000179D2">
        <w:rPr>
          <w:rFonts w:hint="eastAsia"/>
        </w:rPr>
        <w:t>고령사회’에</w:t>
      </w:r>
      <w:proofErr w:type="spellEnd"/>
      <w:r w:rsidRPr="000179D2">
        <w:rPr>
          <w:rFonts w:hint="eastAsia"/>
        </w:rPr>
        <w:t xml:space="preserve"> 진입한 지 7년 만인 2025년 ’</w:t>
      </w:r>
      <w:proofErr w:type="spellStart"/>
      <w:r w:rsidRPr="000179D2">
        <w:rPr>
          <w:rFonts w:hint="eastAsia"/>
        </w:rPr>
        <w:t>초고령사회‘에</w:t>
      </w:r>
      <w:proofErr w:type="spellEnd"/>
      <w:r w:rsidRPr="000179D2">
        <w:rPr>
          <w:rFonts w:hint="eastAsia"/>
        </w:rPr>
        <w:t xml:space="preserve"> 진입. 2060년에는 인구의 43.9%가 노인이 될 것으로 예상</w:t>
      </w:r>
    </w:p>
    <w:p w14:paraId="6AC17091" w14:textId="77777777" w:rsidR="000179D2" w:rsidRPr="000179D2" w:rsidRDefault="000179D2" w:rsidP="000179D2">
      <w:r w:rsidRPr="000179D2">
        <w:rPr>
          <w:rFonts w:hint="eastAsia"/>
        </w:rPr>
        <w:t>○ 생산연령 인구 (15～64세)의 감소로, 100명당 65세 이상 인구를 뜻하는 노년 부양비가 ’20년 21.7명이지만 ‘36년 51.0명, ’60년에는 91.4명에 이를 것으로 전망</w:t>
      </w:r>
      <w:r w:rsidRPr="000179D2">
        <w:br/>
      </w:r>
      <w:r w:rsidRPr="000179D2">
        <w:rPr>
          <w:rFonts w:hint="eastAsia"/>
        </w:rPr>
        <w:t>- 75세 이상 노인들 적자를 메우기 위해 기초연금을 포함 정부 지원 규모가 2010년 12조 8340억 원에서 2016년 28조 9600억 원으로 증가</w:t>
      </w:r>
    </w:p>
    <w:p w14:paraId="1A08688F" w14:textId="77777777" w:rsidR="000179D2" w:rsidRPr="000179D2" w:rsidRDefault="000179D2" w:rsidP="000179D2"/>
    <w:p w14:paraId="4F9FFD0E" w14:textId="007135A8" w:rsidR="000179D2" w:rsidRPr="000179D2" w:rsidRDefault="000179D2" w:rsidP="000179D2">
      <w:r w:rsidRPr="000179D2">
        <w:rPr>
          <w:noProof/>
        </w:rPr>
        <w:drawing>
          <wp:inline distT="0" distB="0" distL="0" distR="0" wp14:anchorId="2306C672" wp14:editId="3DAE4A8C">
            <wp:extent cx="5556250" cy="2457450"/>
            <wp:effectExtent l="0" t="0" r="6350" b="0"/>
            <wp:docPr id="2074042804" name="그림 16" descr="텍스트, 스크린샷, 그래프, 폰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042804" name="그림 16" descr="텍스트, 스크린샷, 그래프, 폰트이(가) 표시된 사진&#10;&#10;자동 생성된 설명"/>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6250" cy="2457450"/>
                    </a:xfrm>
                    <a:prstGeom prst="rect">
                      <a:avLst/>
                    </a:prstGeom>
                    <a:noFill/>
                    <a:ln>
                      <a:noFill/>
                    </a:ln>
                  </pic:spPr>
                </pic:pic>
              </a:graphicData>
            </a:graphic>
          </wp:inline>
        </w:drawing>
      </w:r>
    </w:p>
    <w:p w14:paraId="47BBEA63" w14:textId="77777777" w:rsidR="000179D2" w:rsidRPr="000179D2" w:rsidRDefault="000179D2" w:rsidP="000179D2"/>
    <w:p w14:paraId="0F1BABD0" w14:textId="77777777" w:rsidR="000179D2" w:rsidRPr="000179D2" w:rsidRDefault="000179D2" w:rsidP="000179D2">
      <w:r w:rsidRPr="000179D2">
        <w:rPr>
          <w:rFonts w:hint="eastAsia"/>
        </w:rPr>
        <w:t>□ 2018년 노인 진료비가 전체 진료비의 40%를 넘어, 2025년 65세 이상 노인 진료비가 60조원에 육박할 것으로 추산</w:t>
      </w:r>
    </w:p>
    <w:p w14:paraId="339B07DB" w14:textId="77777777" w:rsidR="000179D2" w:rsidRPr="000179D2" w:rsidRDefault="000179D2" w:rsidP="000179D2"/>
    <w:p w14:paraId="5D89265D" w14:textId="77777777" w:rsidR="000179D2" w:rsidRPr="000179D2" w:rsidRDefault="000179D2" w:rsidP="000179D2">
      <w:r w:rsidRPr="000179D2">
        <w:rPr>
          <w:rFonts w:hint="eastAsia"/>
        </w:rPr>
        <w:t>□ 초고령화 시대, 건강하게 늙고 삶의 질을 향상시키기 위한 노화 연구 수행 필요</w:t>
      </w:r>
    </w:p>
    <w:p w14:paraId="71919466" w14:textId="77777777" w:rsidR="000179D2" w:rsidRPr="000179D2" w:rsidRDefault="000179D2" w:rsidP="000179D2">
      <w:r w:rsidRPr="000179D2">
        <w:rPr>
          <w:rFonts w:hint="eastAsia"/>
        </w:rPr>
        <w:t>○ 노화 관련 질환 치료제의 효능이 낮고, 미리 예방하고 관리하여 건강한 상태로 나이가 드는 ‘건강노화’*에 대한 요구 증대</w:t>
      </w:r>
      <w:r w:rsidRPr="000179D2">
        <w:br/>
      </w:r>
      <w:r w:rsidRPr="000179D2">
        <w:rPr>
          <w:rFonts w:hint="eastAsia"/>
        </w:rPr>
        <w:t xml:space="preserve">*WHO는 ‘건강노화 2020-2030 </w:t>
      </w:r>
      <w:proofErr w:type="spellStart"/>
      <w:r w:rsidRPr="000179D2">
        <w:rPr>
          <w:rFonts w:hint="eastAsia"/>
        </w:rPr>
        <w:t>계획’을</w:t>
      </w:r>
      <w:proofErr w:type="spellEnd"/>
      <w:r w:rsidRPr="000179D2">
        <w:rPr>
          <w:rFonts w:hint="eastAsia"/>
        </w:rPr>
        <w:t xml:space="preserve"> 공표, ‘</w:t>
      </w:r>
      <w:proofErr w:type="spellStart"/>
      <w:r w:rsidRPr="000179D2">
        <w:rPr>
          <w:rFonts w:hint="eastAsia"/>
        </w:rPr>
        <w:t>건강노화’란</w:t>
      </w:r>
      <w:proofErr w:type="spellEnd"/>
      <w:r w:rsidRPr="000179D2">
        <w:rPr>
          <w:rFonts w:hint="eastAsia"/>
        </w:rPr>
        <w:t xml:space="preserve"> 낮은 질병 발생률과 높은 인지 및 신체적 기능 그리고 활발한 사회활동 참여가 가능한 노화 상태를 말하는 것으로, 정상노화과정에 노화 관련 질환이 동반되는 ‘일반 </w:t>
      </w:r>
      <w:proofErr w:type="spellStart"/>
      <w:r w:rsidRPr="000179D2">
        <w:rPr>
          <w:rFonts w:hint="eastAsia"/>
        </w:rPr>
        <w:t>노화’와</w:t>
      </w:r>
      <w:proofErr w:type="spellEnd"/>
      <w:r w:rsidRPr="000179D2">
        <w:rPr>
          <w:rFonts w:hint="eastAsia"/>
        </w:rPr>
        <w:t xml:space="preserve"> 대조되는 개념</w:t>
      </w:r>
    </w:p>
    <w:p w14:paraId="78F70C5B" w14:textId="77777777" w:rsidR="000179D2" w:rsidRPr="000179D2" w:rsidRDefault="000179D2" w:rsidP="000179D2">
      <w:r w:rsidRPr="000179D2">
        <w:rPr>
          <w:rFonts w:hint="eastAsia"/>
        </w:rPr>
        <w:lastRenderedPageBreak/>
        <w:t>○ 세계적으로 인구 고령화가 진행되면서 노화 연구는 새로운 성장 산업으로 대두되고 있는 상황</w:t>
      </w:r>
      <w:r w:rsidRPr="000179D2">
        <w:br/>
      </w:r>
      <w:r w:rsidRPr="000179D2">
        <w:rPr>
          <w:rFonts w:hint="eastAsia"/>
        </w:rPr>
        <w:t xml:space="preserve">- 세계 </w:t>
      </w:r>
      <w:proofErr w:type="spellStart"/>
      <w:r w:rsidRPr="000179D2">
        <w:rPr>
          <w:rFonts w:hint="eastAsia"/>
        </w:rPr>
        <w:t>항노화</w:t>
      </w:r>
      <w:proofErr w:type="spellEnd"/>
      <w:r w:rsidRPr="000179D2">
        <w:rPr>
          <w:rFonts w:hint="eastAsia"/>
        </w:rPr>
        <w:t xml:space="preserve"> 및 서비스 시장이 2017년 625억 달러로 연평균 6.5% 성장해 2022년 886억 달러 (109조) 규모로 커질 것으로 예상</w:t>
      </w:r>
    </w:p>
    <w:p w14:paraId="38A1F047" w14:textId="77777777" w:rsidR="000179D2" w:rsidRPr="000179D2" w:rsidRDefault="000179D2" w:rsidP="000179D2"/>
    <w:p w14:paraId="378B98F4" w14:textId="77777777" w:rsidR="000179D2" w:rsidRPr="000179D2" w:rsidRDefault="000179D2" w:rsidP="000179D2">
      <w:r w:rsidRPr="000179D2">
        <w:rPr>
          <w:rFonts w:hint="eastAsia"/>
        </w:rPr>
        <w:t>□ 2019년 국내 65세 이상 치매인구 78만 8,000명, 경도 인지장애부터 적극적인 관리의 필요</w:t>
      </w:r>
    </w:p>
    <w:p w14:paraId="01779539" w14:textId="77777777" w:rsidR="000179D2" w:rsidRPr="000179D2" w:rsidRDefault="000179D2" w:rsidP="000179D2">
      <w:r w:rsidRPr="000179D2">
        <w:rPr>
          <w:rFonts w:hint="eastAsia"/>
        </w:rPr>
        <w:t xml:space="preserve">○ 복지부 </w:t>
      </w:r>
      <w:proofErr w:type="spellStart"/>
      <w:r w:rsidRPr="000179D2">
        <w:rPr>
          <w:rFonts w:hint="eastAsia"/>
        </w:rPr>
        <w:t>중앙치매센터에</w:t>
      </w:r>
      <w:proofErr w:type="spellEnd"/>
      <w:r w:rsidRPr="000179D2">
        <w:rPr>
          <w:rFonts w:hint="eastAsia"/>
        </w:rPr>
        <w:t xml:space="preserve"> 따르면 2019년 기준 국내의 65세 이상의 치매인구는 78만 8,000명으로서 점점 증가하고 있음, 이에 따라 치매 관리비용은 10년마다 2배씩 증가하여, 2050년에는 치매로 인한 사회적 비용이 약 78조 원에 이를 것으로 전망하고 있음. 이에 정부는 치매 예방 및 효율적 치료를 위해 2017년에 ‘치매 국가 </w:t>
      </w:r>
      <w:proofErr w:type="spellStart"/>
      <w:r w:rsidRPr="000179D2">
        <w:rPr>
          <w:rFonts w:hint="eastAsia"/>
        </w:rPr>
        <w:t>책임제’를</w:t>
      </w:r>
      <w:proofErr w:type="spellEnd"/>
      <w:r w:rsidRPr="000179D2">
        <w:rPr>
          <w:rFonts w:hint="eastAsia"/>
        </w:rPr>
        <w:t xml:space="preserve"> 발표함.</w:t>
      </w:r>
    </w:p>
    <w:p w14:paraId="63A4513F" w14:textId="77777777" w:rsidR="000179D2" w:rsidRPr="000179D2" w:rsidRDefault="000179D2" w:rsidP="000179D2">
      <w:r w:rsidRPr="000179D2">
        <w:rPr>
          <w:rFonts w:hint="eastAsia"/>
        </w:rPr>
        <w:t xml:space="preserve">○ 더불어 최근에는 치매 치료제 개발을 세계적인 제약회사들이 순차적으로 포기하면서 치매 이전 단계인 인지장애를 치료하는 것에 더욱 관심이 증가하고 있음. 특히 연구자에 따라 차이를 보이기는 하지만, 경도인지장애로 진단받은 대상자 중 10~41%가 1년 안에 치매로 </w:t>
      </w:r>
      <w:proofErr w:type="spellStart"/>
      <w:r w:rsidRPr="000179D2">
        <w:rPr>
          <w:rFonts w:hint="eastAsia"/>
        </w:rPr>
        <w:t>이환된다는</w:t>
      </w:r>
      <w:proofErr w:type="spellEnd"/>
      <w:r w:rsidRPr="000179D2">
        <w:rPr>
          <w:rFonts w:hint="eastAsia"/>
        </w:rPr>
        <w:t xml:space="preserve"> 보고가 있음. 이는 결국 치매 이전 인지장애부터 선제적 관리와 치료가 필요함을 </w:t>
      </w:r>
      <w:proofErr w:type="spellStart"/>
      <w:r w:rsidRPr="000179D2">
        <w:rPr>
          <w:rFonts w:hint="eastAsia"/>
        </w:rPr>
        <w:t>말해줌</w:t>
      </w:r>
      <w:proofErr w:type="spellEnd"/>
      <w:r w:rsidRPr="000179D2">
        <w:rPr>
          <w:rFonts w:hint="eastAsia"/>
        </w:rPr>
        <w:t>.</w:t>
      </w:r>
    </w:p>
    <w:p w14:paraId="31CDB7CE" w14:textId="77777777" w:rsidR="000179D2" w:rsidRPr="000179D2" w:rsidRDefault="000179D2" w:rsidP="000179D2"/>
    <w:p w14:paraId="3C111794" w14:textId="77777777" w:rsidR="000179D2" w:rsidRPr="000179D2" w:rsidRDefault="000179D2" w:rsidP="000179D2">
      <w:r w:rsidRPr="000179D2">
        <w:rPr>
          <w:rFonts w:hint="eastAsia"/>
        </w:rPr>
        <w:t>□ 인지장애에 한의치료 효과 입증되었으나 소외</w:t>
      </w:r>
    </w:p>
    <w:p w14:paraId="76C25604" w14:textId="77777777" w:rsidR="000179D2" w:rsidRPr="000179D2" w:rsidRDefault="000179D2" w:rsidP="000179D2">
      <w:r w:rsidRPr="000179D2">
        <w:rPr>
          <w:rFonts w:hint="eastAsia"/>
        </w:rPr>
        <w:t>○ 노인의 노화와 관련한 신경질환인 치매와 인지장애의 경우는 인지기능의 점진적 악화를 예방하고, 행동 심리증상 및 정서적 지지와 함께 약물만이 아닌 대체 방안이 필요함.</w:t>
      </w:r>
    </w:p>
    <w:p w14:paraId="186ABBB6" w14:textId="77777777" w:rsidR="000179D2" w:rsidRPr="000179D2" w:rsidRDefault="000179D2" w:rsidP="000179D2">
      <w:r w:rsidRPr="000179D2">
        <w:rPr>
          <w:rFonts w:hint="eastAsia"/>
        </w:rPr>
        <w:t>○ 한의학적 치료는 이러한 인지기능의 개선 및 행동 심리증상과 환자에 대한 지지, 가족적 진료를 통한 노인성 치매 및 인지장애 증상 완화에 대한 일정한 효과를 보이고 있음. 이에 일선 한의사가 치매를 진료하고 관리하는 것은 국민에게 다양한 선택권을 보장하는 것과 더불어 더 많은 인지기능장애 환자 및 위험군에 혜택을 제공할 수 있을 것임.</w:t>
      </w:r>
    </w:p>
    <w:p w14:paraId="51AFEA17" w14:textId="77777777" w:rsidR="000179D2" w:rsidRPr="000179D2" w:rsidRDefault="000179D2" w:rsidP="000179D2"/>
    <w:p w14:paraId="64B45E4D" w14:textId="77777777" w:rsidR="000179D2" w:rsidRPr="000179D2" w:rsidRDefault="000179D2" w:rsidP="000179D2">
      <w:r w:rsidRPr="000179D2">
        <w:rPr>
          <w:rFonts w:hint="eastAsia"/>
        </w:rPr>
        <w:t xml:space="preserve">□ </w:t>
      </w:r>
      <w:proofErr w:type="spellStart"/>
      <w:r w:rsidRPr="000179D2">
        <w:rPr>
          <w:rFonts w:hint="eastAsia"/>
        </w:rPr>
        <w:t>인지장애</w:t>
      </w:r>
      <w:r w:rsidRPr="000179D2">
        <w:rPr>
          <w:rFonts w:hint="eastAsia"/>
        </w:rPr>
        <w:t>치매</w:t>
      </w:r>
      <w:proofErr w:type="spellEnd"/>
      <w:r w:rsidRPr="000179D2">
        <w:rPr>
          <w:rFonts w:hint="eastAsia"/>
        </w:rPr>
        <w:t xml:space="preserve"> 환자의 한의약 치료 활성화 필요</w:t>
      </w:r>
    </w:p>
    <w:p w14:paraId="7692AA07" w14:textId="77777777" w:rsidR="000179D2" w:rsidRPr="000179D2" w:rsidRDefault="000179D2" w:rsidP="000179D2">
      <w:r w:rsidRPr="000179D2">
        <w:rPr>
          <w:rFonts w:hint="eastAsia"/>
        </w:rPr>
        <w:t>○ 2011년 보건복지부 ‘치매 검진사업’ 『</w:t>
      </w:r>
      <w:proofErr w:type="spellStart"/>
      <w:r w:rsidRPr="000179D2">
        <w:rPr>
          <w:rFonts w:hint="eastAsia"/>
        </w:rPr>
        <w:t>치매관리법』제정으로</w:t>
      </w:r>
      <w:proofErr w:type="spellEnd"/>
      <w:r w:rsidRPr="000179D2">
        <w:rPr>
          <w:rFonts w:hint="eastAsia"/>
        </w:rPr>
        <w:t xml:space="preserve"> 제11조 제1항에 따라 치매 조기 발견을 위한 검진사업을 시행함에 있어서 치매 진단 후 치료 이용 의료기관으로 </w:t>
      </w:r>
      <w:proofErr w:type="spellStart"/>
      <w:r w:rsidRPr="000179D2">
        <w:rPr>
          <w:rFonts w:hint="eastAsia"/>
        </w:rPr>
        <w:t>한의계</w:t>
      </w:r>
      <w:proofErr w:type="spellEnd"/>
      <w:r w:rsidRPr="000179D2">
        <w:rPr>
          <w:rFonts w:hint="eastAsia"/>
        </w:rPr>
        <w:t xml:space="preserve"> 소외.</w:t>
      </w:r>
    </w:p>
    <w:p w14:paraId="7391CA9F" w14:textId="77777777" w:rsidR="000179D2" w:rsidRPr="000179D2" w:rsidRDefault="000179D2" w:rsidP="000179D2">
      <w:r w:rsidRPr="000179D2">
        <w:rPr>
          <w:rFonts w:hint="eastAsia"/>
        </w:rPr>
        <w:t>○ 치매 진단권은 인정하지만, 치료권이 없는 기이한 형태의 치매 보건소 사업. 보건소 검진 후 지정 협약 병, 의원 보장성 강화로 한의원 소외된 채로 거의 10년이 동안 고착됨.</w:t>
      </w:r>
    </w:p>
    <w:p w14:paraId="3B172E2C" w14:textId="77777777" w:rsidR="000179D2" w:rsidRPr="000179D2" w:rsidRDefault="000179D2" w:rsidP="000179D2">
      <w:r w:rsidRPr="000179D2">
        <w:rPr>
          <w:rFonts w:hint="eastAsia"/>
        </w:rPr>
        <w:t>○ 제도적 진입 근거 기반 부족이 이슈가 됨. 한의 의료기술이 인지장애 환자들에게 쉽게 접근할 수 있도록 첩약 급여화 및 보장성 강화를 위해 임상 현장이 반영된 근거 창출 시급함.</w:t>
      </w:r>
    </w:p>
    <w:p w14:paraId="035323EE" w14:textId="77777777" w:rsidR="000179D2" w:rsidRPr="000179D2" w:rsidRDefault="000179D2" w:rsidP="000179D2">
      <w:r w:rsidRPr="000179D2">
        <w:rPr>
          <w:rFonts w:hint="eastAsia"/>
        </w:rPr>
        <w:lastRenderedPageBreak/>
        <w:t xml:space="preserve">○ 2022년 일반국민이 한방의료 이용을 위해 내원한 의료기관 형태로 한의원이 94.4%, 한방병원이 12.4%임. 현재 임상 환경에서는 한의치료가 한의원에서 주로 이루어지고 있지만, 연구 수행은 한방병원에서 주로 이뤄지고 있음. 한방병원과 한의원을 이용하는 인지장애 환자의 특성이 </w:t>
      </w:r>
      <w:proofErr w:type="spellStart"/>
      <w:r w:rsidRPr="000179D2">
        <w:rPr>
          <w:rFonts w:hint="eastAsia"/>
        </w:rPr>
        <w:t>다를뿐만</w:t>
      </w:r>
      <w:proofErr w:type="spellEnd"/>
      <w:r w:rsidRPr="000179D2">
        <w:rPr>
          <w:rFonts w:hint="eastAsia"/>
        </w:rPr>
        <w:t xml:space="preserve"> 아니라, 질환의 중증도 또한 다르다고 할 수 있음. 이에 따라, 한방병원에서 시행되어 창출되는 연구 결과를 일차 의료기관에 적용하는 것은 어려운 상황임. 따라서 일차 의료기관에서 인지장애 레지스트리 시스템을 구축하여 제공되는 한의치료의 패턴과 효과를 확인하여, 한의치료의 근거를 창출하는 것이 필수적임. 또한 일차 의료기관을 이용하는 환자들의 특성 및 중증도를 확인할 수 있음.</w:t>
      </w:r>
    </w:p>
    <w:p w14:paraId="2796220D" w14:textId="77777777" w:rsidR="000179D2" w:rsidRPr="000179D2" w:rsidRDefault="000179D2" w:rsidP="000179D2"/>
    <w:p w14:paraId="45A5163B" w14:textId="77777777" w:rsidR="000179D2" w:rsidRPr="000179D2" w:rsidRDefault="000179D2" w:rsidP="000179D2">
      <w:r w:rsidRPr="000179D2">
        <w:rPr>
          <w:rFonts w:hint="eastAsia"/>
        </w:rPr>
        <w:t>□ 한의학에서는 건강노화를 위한 다양한 예방, 관리 방안을 제시</w:t>
      </w:r>
    </w:p>
    <w:p w14:paraId="6952A72E" w14:textId="77777777" w:rsidR="000179D2" w:rsidRPr="000179D2" w:rsidRDefault="000179D2" w:rsidP="000179D2">
      <w:r w:rsidRPr="000179D2">
        <w:rPr>
          <w:rFonts w:hint="eastAsia"/>
        </w:rPr>
        <w:t xml:space="preserve">○ 한의학에서는 노화를 조절하기 위하여 침, 뜸 한약 등을 통해 인체의 근본 기운을 조절하고 노화 관련 질환 예방 및 치료 효과가 </w:t>
      </w:r>
      <w:proofErr w:type="gramStart"/>
      <w:r w:rsidRPr="000179D2">
        <w:rPr>
          <w:rFonts w:hint="eastAsia"/>
        </w:rPr>
        <w:t>보고 되고</w:t>
      </w:r>
      <w:proofErr w:type="gramEnd"/>
      <w:r w:rsidRPr="000179D2">
        <w:rPr>
          <w:rFonts w:hint="eastAsia"/>
        </w:rPr>
        <w:t xml:space="preserve"> 있음.</w:t>
      </w:r>
      <w:r w:rsidRPr="000179D2">
        <w:br/>
      </w:r>
      <w:r w:rsidRPr="000179D2">
        <w:rPr>
          <w:rFonts w:hint="eastAsia"/>
        </w:rPr>
        <w:t xml:space="preserve">- 나이가 듦에 따라서 호르몬 분비, 수면 패턴, 체온유지, 혈압 등의 생체리듬에 변화가 유발. 이는 노인연관 질환을 유발하고 건강노화를 저해하는 요인으로 작용 </w:t>
      </w:r>
      <w:r w:rsidRPr="000179D2">
        <w:br/>
      </w:r>
      <w:r w:rsidRPr="000179D2">
        <w:rPr>
          <w:rFonts w:hint="eastAsia"/>
        </w:rPr>
        <w:t xml:space="preserve">- &lt;동의보감&gt; </w:t>
      </w:r>
      <w:proofErr w:type="spellStart"/>
      <w:r w:rsidRPr="000179D2">
        <w:rPr>
          <w:rFonts w:hint="eastAsia"/>
        </w:rPr>
        <w:t>신형문</w:t>
      </w:r>
      <w:proofErr w:type="spellEnd"/>
      <w:r w:rsidRPr="000179D2">
        <w:rPr>
          <w:rFonts w:hint="eastAsia"/>
        </w:rPr>
        <w:t xml:space="preserve"> (身形門)에는</w:t>
      </w:r>
      <w:r w:rsidRPr="000179D2">
        <w:t xml:space="preserve"> </w:t>
      </w:r>
      <w:r w:rsidRPr="000179D2">
        <w:rPr>
          <w:rFonts w:hint="eastAsia"/>
        </w:rPr>
        <w:t>‘사시절의 (四時節宣)’, ‘</w:t>
      </w:r>
      <w:proofErr w:type="spellStart"/>
      <w:r w:rsidRPr="000179D2">
        <w:rPr>
          <w:rFonts w:hint="eastAsia"/>
        </w:rPr>
        <w:t>연제법</w:t>
      </w:r>
      <w:proofErr w:type="spellEnd"/>
      <w:r w:rsidRPr="000179D2">
        <w:rPr>
          <w:rFonts w:hint="eastAsia"/>
        </w:rPr>
        <w:t xml:space="preserve"> (煉臍法)’, ‘훈제비방 (熏臍秘方)’, ‘구제법 (灸臍法)’, ‘태식 (胎息)’ 등의 자연과 자신의 생체리듬에 맞게 생활하여 건강하게 늙고 건강노화를 위한 다양한 방안에 대하여 제시</w:t>
      </w:r>
    </w:p>
    <w:p w14:paraId="22E47012" w14:textId="77777777" w:rsidR="000179D2" w:rsidRPr="000179D2" w:rsidRDefault="000179D2" w:rsidP="000179D2"/>
    <w:p w14:paraId="30AC2CA5" w14:textId="77777777" w:rsidR="000179D2" w:rsidRPr="000179D2" w:rsidRDefault="000179D2" w:rsidP="000179D2">
      <w:r w:rsidRPr="000179D2">
        <w:rPr>
          <w:rFonts w:hint="eastAsia"/>
        </w:rPr>
        <w:t xml:space="preserve">□ 지자체 중심 인지장애 관련 보건소 </w:t>
      </w:r>
      <w:proofErr w:type="spellStart"/>
      <w:r w:rsidRPr="000179D2">
        <w:rPr>
          <w:rFonts w:hint="eastAsia"/>
        </w:rPr>
        <w:t>한의치매사업</w:t>
      </w:r>
      <w:proofErr w:type="spellEnd"/>
      <w:r w:rsidRPr="000179D2">
        <w:rPr>
          <w:rFonts w:hint="eastAsia"/>
        </w:rPr>
        <w:t xml:space="preserve"> 진행</w:t>
      </w:r>
    </w:p>
    <w:p w14:paraId="58398211" w14:textId="77777777" w:rsidR="000179D2" w:rsidRPr="000179D2" w:rsidRDefault="000179D2" w:rsidP="000179D2">
      <w:r w:rsidRPr="000179D2">
        <w:rPr>
          <w:rFonts w:hint="eastAsia"/>
        </w:rPr>
        <w:t xml:space="preserve">○ 2016년 서울시 한의사회는 </w:t>
      </w:r>
      <w:proofErr w:type="spellStart"/>
      <w:r w:rsidRPr="000179D2">
        <w:rPr>
          <w:rFonts w:hint="eastAsia"/>
        </w:rPr>
        <w:t>시예산</w:t>
      </w:r>
      <w:proofErr w:type="spellEnd"/>
      <w:r w:rsidRPr="000179D2">
        <w:rPr>
          <w:rFonts w:hint="eastAsia"/>
        </w:rPr>
        <w:t xml:space="preserve"> 5억 원을 확보하여 시범사업을 진행하며 총 146개 한의원이 참여해 4주/8주 프로그램을 진행했음. 그 결과 만족도는 10점 만점의 총 9.02로 나타남. 이는 치매 국가 책임제도와 함께 한의학의 영역을 더 확대할 수 있는 근거를 마련한 것으로 사료됨. 그 외 부산광역시, 경기도 등 지자체 중심의 보건소 </w:t>
      </w:r>
      <w:proofErr w:type="spellStart"/>
      <w:r w:rsidRPr="000179D2">
        <w:rPr>
          <w:rFonts w:hint="eastAsia"/>
        </w:rPr>
        <w:t>한의치매사업</w:t>
      </w:r>
      <w:proofErr w:type="spellEnd"/>
      <w:r w:rsidRPr="000179D2">
        <w:rPr>
          <w:rFonts w:hint="eastAsia"/>
        </w:rPr>
        <w:t xml:space="preserve"> 활발히 진행 중임.</w:t>
      </w:r>
    </w:p>
    <w:p w14:paraId="313FB4FF" w14:textId="77777777" w:rsidR="000179D2" w:rsidRPr="000179D2" w:rsidRDefault="000179D2" w:rsidP="000179D2">
      <w:r w:rsidRPr="000179D2">
        <w:rPr>
          <w:rFonts w:hint="eastAsia"/>
        </w:rPr>
        <w:t>○ 문재인 정부의 국정운영 5개년 계획 중 정신건강 분야 정책이 포함되어 있음. 이에 따라 정신건강 증진 체계 강화, 치매 국가책임제 내용을 포함한 국정과제 전략에 한의치매 진료 지침의 연계를 강화함 (표 1).</w:t>
      </w:r>
    </w:p>
    <w:p w14:paraId="740F66E9" w14:textId="77777777" w:rsidR="000179D2" w:rsidRPr="000179D2" w:rsidRDefault="000179D2" w:rsidP="000179D2"/>
    <w:tbl>
      <w:tblPr>
        <w:tblOverlap w:val="never"/>
        <w:tblW w:w="0" w:type="auto"/>
        <w:tblCellMar>
          <w:top w:w="15" w:type="dxa"/>
          <w:left w:w="15" w:type="dxa"/>
          <w:bottom w:w="15" w:type="dxa"/>
          <w:right w:w="15" w:type="dxa"/>
        </w:tblCellMar>
        <w:tblLook w:val="04A0" w:firstRow="1" w:lastRow="0" w:firstColumn="1" w:lastColumn="0" w:noHBand="0" w:noVBand="1"/>
      </w:tblPr>
      <w:tblGrid>
        <w:gridCol w:w="2434"/>
        <w:gridCol w:w="6592"/>
      </w:tblGrid>
      <w:tr w:rsidR="000179D2" w:rsidRPr="000179D2" w14:paraId="1115FD28" w14:textId="77777777" w:rsidTr="00B6143D">
        <w:trPr>
          <w:trHeight w:val="313"/>
        </w:trPr>
        <w:tc>
          <w:tcPr>
            <w:tcW w:w="2434" w:type="dxa"/>
            <w:tcBorders>
              <w:top w:val="single" w:sz="2" w:space="0" w:color="000000"/>
              <w:left w:val="nil"/>
              <w:bottom w:val="single" w:sz="2" w:space="0" w:color="000000"/>
              <w:right w:val="nil"/>
            </w:tcBorders>
            <w:shd w:val="clear" w:color="auto" w:fill="FFFF99"/>
            <w:tcMar>
              <w:top w:w="28" w:type="dxa"/>
              <w:left w:w="102" w:type="dxa"/>
              <w:bottom w:w="28" w:type="dxa"/>
              <w:right w:w="102" w:type="dxa"/>
            </w:tcMar>
            <w:vAlign w:val="center"/>
            <w:hideMark/>
          </w:tcPr>
          <w:p w14:paraId="0DEBF567" w14:textId="77777777" w:rsidR="000179D2" w:rsidRPr="000179D2" w:rsidRDefault="000179D2" w:rsidP="000179D2">
            <w:r w:rsidRPr="000179D2">
              <w:rPr>
                <w:rFonts w:hint="eastAsia"/>
                <w:b/>
                <w:bCs/>
              </w:rPr>
              <w:t>세부이행체계</w:t>
            </w:r>
          </w:p>
        </w:tc>
        <w:tc>
          <w:tcPr>
            <w:tcW w:w="6592" w:type="dxa"/>
            <w:tcBorders>
              <w:top w:val="single" w:sz="2" w:space="0" w:color="000000"/>
              <w:left w:val="nil"/>
              <w:bottom w:val="single" w:sz="2" w:space="0" w:color="000000"/>
              <w:right w:val="nil"/>
            </w:tcBorders>
            <w:shd w:val="clear" w:color="auto" w:fill="FFFF99"/>
            <w:tcMar>
              <w:top w:w="28" w:type="dxa"/>
              <w:left w:w="102" w:type="dxa"/>
              <w:bottom w:w="28" w:type="dxa"/>
              <w:right w:w="102" w:type="dxa"/>
            </w:tcMar>
            <w:vAlign w:val="center"/>
            <w:hideMark/>
          </w:tcPr>
          <w:p w14:paraId="30323487" w14:textId="77777777" w:rsidR="000179D2" w:rsidRPr="000179D2" w:rsidRDefault="000179D2" w:rsidP="000179D2">
            <w:r w:rsidRPr="000179D2">
              <w:rPr>
                <w:rFonts w:hint="eastAsia"/>
                <w:b/>
                <w:bCs/>
              </w:rPr>
              <w:t>내용</w:t>
            </w:r>
          </w:p>
        </w:tc>
      </w:tr>
      <w:tr w:rsidR="000179D2" w:rsidRPr="000179D2" w14:paraId="7BDA3BE5" w14:textId="77777777" w:rsidTr="00B6143D">
        <w:trPr>
          <w:trHeight w:val="527"/>
        </w:trPr>
        <w:tc>
          <w:tcPr>
            <w:tcW w:w="2434"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139DA068" w14:textId="77777777" w:rsidR="000179D2" w:rsidRPr="000179D2" w:rsidRDefault="000179D2" w:rsidP="000179D2">
            <w:r w:rsidRPr="000179D2">
              <w:rPr>
                <w:rFonts w:hint="eastAsia"/>
              </w:rPr>
              <w:t xml:space="preserve">정신건강증진 </w:t>
            </w:r>
          </w:p>
          <w:p w14:paraId="211F6417" w14:textId="77777777" w:rsidR="000179D2" w:rsidRPr="000179D2" w:rsidRDefault="000179D2" w:rsidP="000179D2">
            <w:r w:rsidRPr="000179D2">
              <w:rPr>
                <w:rFonts w:hint="eastAsia"/>
              </w:rPr>
              <w:lastRenderedPageBreak/>
              <w:t>체계 강화</w:t>
            </w:r>
          </w:p>
        </w:tc>
        <w:tc>
          <w:tcPr>
            <w:tcW w:w="6592"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4C4F8392" w14:textId="77777777" w:rsidR="000179D2" w:rsidRPr="000179D2" w:rsidRDefault="000179D2" w:rsidP="000179D2">
            <w:r w:rsidRPr="000179D2">
              <w:rPr>
                <w:rFonts w:hint="eastAsia"/>
              </w:rPr>
              <w:lastRenderedPageBreak/>
              <w:t xml:space="preserve">-정신건강 관련 서비스 전달체계 개편 및 전문인력 충원과 근무 조건 </w:t>
            </w:r>
            <w:r w:rsidRPr="000179D2">
              <w:rPr>
                <w:rFonts w:hint="eastAsia"/>
              </w:rPr>
              <w:lastRenderedPageBreak/>
              <w:t>개선</w:t>
            </w:r>
          </w:p>
          <w:p w14:paraId="2177613E" w14:textId="77777777" w:rsidR="000179D2" w:rsidRPr="000179D2" w:rsidRDefault="000179D2" w:rsidP="000179D2">
            <w:r w:rsidRPr="000179D2">
              <w:rPr>
                <w:rFonts w:hint="eastAsia"/>
              </w:rPr>
              <w:t>-자살 예방 및 생명 존중 문화 확산 (정신건강서비스 이용률 제고 15% --&gt; 20%)</w:t>
            </w:r>
          </w:p>
        </w:tc>
      </w:tr>
      <w:tr w:rsidR="000179D2" w:rsidRPr="000179D2" w14:paraId="3D62C12E" w14:textId="77777777" w:rsidTr="00B6143D">
        <w:trPr>
          <w:trHeight w:val="762"/>
        </w:trPr>
        <w:tc>
          <w:tcPr>
            <w:tcW w:w="2434"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7E38BF1E" w14:textId="77777777" w:rsidR="000179D2" w:rsidRPr="000179D2" w:rsidRDefault="000179D2" w:rsidP="000179D2">
            <w:r w:rsidRPr="000179D2">
              <w:rPr>
                <w:rFonts w:hint="eastAsia"/>
              </w:rPr>
              <w:lastRenderedPageBreak/>
              <w:t>치매 국가 책임제</w:t>
            </w:r>
          </w:p>
        </w:tc>
        <w:tc>
          <w:tcPr>
            <w:tcW w:w="6592"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6208D6B6" w14:textId="77777777" w:rsidR="000179D2" w:rsidRPr="000179D2" w:rsidRDefault="000179D2" w:rsidP="000179D2">
            <w:r w:rsidRPr="000179D2">
              <w:rPr>
                <w:rFonts w:hint="eastAsia"/>
              </w:rPr>
              <w:t>-2017년부터 전국 252개 치매안심센터 확충 및 치매 안심병원 확충 추진</w:t>
            </w:r>
          </w:p>
          <w:p w14:paraId="0821E4DA" w14:textId="77777777" w:rsidR="000179D2" w:rsidRPr="000179D2" w:rsidRDefault="000179D2" w:rsidP="000179D2">
            <w:r w:rsidRPr="000179D2">
              <w:rPr>
                <w:rFonts w:hint="eastAsia"/>
              </w:rPr>
              <w:t>-2018년부터 중증 치매 환자 본인 부담률 인하 및 고비용 진단검사 급여화</w:t>
            </w:r>
          </w:p>
          <w:p w14:paraId="175545C8" w14:textId="77777777" w:rsidR="000179D2" w:rsidRPr="000179D2" w:rsidRDefault="000179D2" w:rsidP="000179D2">
            <w:r w:rsidRPr="000179D2">
              <w:rPr>
                <w:rFonts w:hint="eastAsia"/>
              </w:rPr>
              <w:t xml:space="preserve">-장기요양 치매 </w:t>
            </w:r>
            <w:proofErr w:type="spellStart"/>
            <w:r w:rsidRPr="000179D2">
              <w:rPr>
                <w:rFonts w:hint="eastAsia"/>
              </w:rPr>
              <w:t>수급자</w:t>
            </w:r>
            <w:proofErr w:type="spellEnd"/>
            <w:r w:rsidRPr="000179D2">
              <w:rPr>
                <w:rFonts w:hint="eastAsia"/>
              </w:rPr>
              <w:t xml:space="preserve"> 본인 부담 경감 확대</w:t>
            </w:r>
          </w:p>
        </w:tc>
      </w:tr>
    </w:tbl>
    <w:p w14:paraId="1099CC0B" w14:textId="77777777" w:rsidR="000179D2" w:rsidRPr="000179D2" w:rsidRDefault="000179D2" w:rsidP="000179D2"/>
    <w:p w14:paraId="77357CA9" w14:textId="77777777" w:rsidR="000179D2" w:rsidRPr="000179D2" w:rsidRDefault="000179D2" w:rsidP="000179D2">
      <w:r w:rsidRPr="000179D2">
        <w:rPr>
          <w:rFonts w:hint="eastAsia"/>
        </w:rPr>
        <w:t>□ 인지장애 관련 연구 현황</w:t>
      </w:r>
    </w:p>
    <w:p w14:paraId="59FC6836" w14:textId="77777777" w:rsidR="000179D2" w:rsidRPr="000179D2" w:rsidRDefault="000179D2" w:rsidP="000179D2">
      <w:r w:rsidRPr="000179D2">
        <w:rPr>
          <w:rFonts w:hint="eastAsia"/>
        </w:rPr>
        <w:t>(1) 양방에서 노인성 치매를 포함 인지장애 관련 코호트 사업 및 병원 코호트 (CREDOS) 현황</w:t>
      </w:r>
    </w:p>
    <w:p w14:paraId="4336D388" w14:textId="77777777" w:rsidR="000179D2" w:rsidRPr="000179D2" w:rsidRDefault="000179D2" w:rsidP="000179D2">
      <w:r w:rsidRPr="000179D2">
        <w:rPr>
          <w:rFonts w:hint="eastAsia"/>
        </w:rPr>
        <w:t xml:space="preserve">○ 현재 노인성 치매 연구에 대한 코호트는 2006년 이후 추적조사를 지속하고 있으며 현재 </w:t>
      </w:r>
      <w:proofErr w:type="spellStart"/>
      <w:r w:rsidRPr="000179D2">
        <w:rPr>
          <w:rFonts w:hint="eastAsia"/>
        </w:rPr>
        <w:t>중앙치매센터에서</w:t>
      </w:r>
      <w:proofErr w:type="spellEnd"/>
      <w:r w:rsidRPr="000179D2">
        <w:rPr>
          <w:rFonts w:hint="eastAsia"/>
        </w:rPr>
        <w:t xml:space="preserve"> 제공하는 치매 유병현황자료에 따르면 우리나라의 </w:t>
      </w:r>
      <w:proofErr w:type="spellStart"/>
      <w:r w:rsidRPr="000179D2">
        <w:rPr>
          <w:rFonts w:hint="eastAsia"/>
        </w:rPr>
        <w:t>치매환자수는</w:t>
      </w:r>
      <w:proofErr w:type="spellEnd"/>
      <w:r w:rsidRPr="000179D2">
        <w:rPr>
          <w:rFonts w:hint="eastAsia"/>
        </w:rPr>
        <w:t xml:space="preserve"> 약 84만 명으로 추산하고 있으며 2030년과 2050년에는 각각 127만 명, 271만 명까지 증가할 것으로 전망함</w:t>
      </w:r>
    </w:p>
    <w:p w14:paraId="295DE22C" w14:textId="77777777" w:rsidR="000179D2" w:rsidRPr="000179D2" w:rsidRDefault="000179D2" w:rsidP="000179D2">
      <w:r w:rsidRPr="000179D2">
        <w:rPr>
          <w:rFonts w:hint="eastAsia"/>
        </w:rPr>
        <w:t xml:space="preserve">○ 건강 보험심사평가원의 2009년부터 2019년까지 총 11년간 전 국민 진료내용을 바탕으로 한 치매 질환 진료 현황 분석에 따르면 치매 질환 </w:t>
      </w:r>
      <w:proofErr w:type="spellStart"/>
      <w:r w:rsidRPr="000179D2">
        <w:rPr>
          <w:rFonts w:hint="eastAsia"/>
        </w:rPr>
        <w:t>수진자</w:t>
      </w:r>
      <w:proofErr w:type="spellEnd"/>
      <w:r w:rsidRPr="000179D2">
        <w:rPr>
          <w:rFonts w:hint="eastAsia"/>
        </w:rPr>
        <w:t xml:space="preserve"> 수와 진료 건수는 각각 3.6배, 5.5배 증가했으며, 진료비 증가율은 7.3배로 전체 진료비 증가율 3.4배보다 큰 폭으로 증가함</w:t>
      </w:r>
    </w:p>
    <w:p w14:paraId="11BA7CB1" w14:textId="77777777" w:rsidR="000179D2" w:rsidRPr="000179D2" w:rsidRDefault="000179D2" w:rsidP="000179D2">
      <w:r w:rsidRPr="000179D2">
        <w:rPr>
          <w:rFonts w:hint="eastAsia"/>
        </w:rPr>
        <w:t>○ 또한 치매 질환 중 알츠하이머 치매는 2018년 전체 질병 중 요양급여비용 총액 1위를 차지하며 이는 2위 질환인 뇌경색 중 진료비의 약 1.4배에 달하는 수치임. 더불어 건강보험정책연구에 따르면 지역사회에서의 '건강 노화 실현 (Healthy Aging in Place)'을 위한 정책개발의 근거 제공 목적으로 진행 중인 '장기 요양 노인 코호트 구축 연구'의 세 번째 과제를 시작함</w:t>
      </w:r>
      <w:r w:rsidRPr="000179D2">
        <w:t xml:space="preserve"> </w:t>
      </w:r>
    </w:p>
    <w:p w14:paraId="3A4E4973" w14:textId="77777777" w:rsidR="000179D2" w:rsidRPr="000179D2" w:rsidRDefault="000179D2" w:rsidP="000179D2"/>
    <w:p w14:paraId="68648EA0" w14:textId="77777777" w:rsidR="000179D2" w:rsidRPr="000179D2" w:rsidRDefault="000179D2" w:rsidP="000179D2">
      <w:r w:rsidRPr="000179D2">
        <w:rPr>
          <w:rFonts w:hint="eastAsia"/>
        </w:rPr>
        <w:t>(2) 인지장애 관련 한의약 치료기술 및 지식재산권 현황</w:t>
      </w:r>
    </w:p>
    <w:p w14:paraId="74C085C2" w14:textId="77777777" w:rsidR="000179D2" w:rsidRPr="000179D2" w:rsidRDefault="000179D2" w:rsidP="000179D2">
      <w:r w:rsidRPr="000179D2">
        <w:rPr>
          <w:rFonts w:hint="eastAsia"/>
        </w:rPr>
        <w:t xml:space="preserve">○ 한의학에서는 신경인지장애에서 나타나는 기억력 저하 및 인지기능장애, 정서행동문제, 인격 변화의 임상 증후를 치매 (癡呆), </w:t>
      </w:r>
      <w:proofErr w:type="spellStart"/>
      <w:r w:rsidRPr="000179D2">
        <w:rPr>
          <w:rFonts w:hint="eastAsia"/>
        </w:rPr>
        <w:t>매병</w:t>
      </w:r>
      <w:proofErr w:type="spellEnd"/>
      <w:r w:rsidRPr="000179D2">
        <w:rPr>
          <w:rFonts w:hint="eastAsia"/>
        </w:rPr>
        <w:t xml:space="preserve"> (呆病), 건망 (健忘), 전광 (癲狂), 허로 (虛勞) 등의 범주에서 다루고 있음</w:t>
      </w:r>
    </w:p>
    <w:p w14:paraId="18D86A6D" w14:textId="77777777" w:rsidR="000179D2" w:rsidRPr="000179D2" w:rsidRDefault="000179D2" w:rsidP="000179D2">
      <w:r w:rsidRPr="000179D2">
        <w:rPr>
          <w:rFonts w:hint="eastAsia"/>
        </w:rPr>
        <w:t xml:space="preserve">○ 치매 </w:t>
      </w:r>
      <w:proofErr w:type="spellStart"/>
      <w:r w:rsidRPr="000179D2">
        <w:rPr>
          <w:rFonts w:hint="eastAsia"/>
        </w:rPr>
        <w:t>한의변증평가도구는</w:t>
      </w:r>
      <w:proofErr w:type="spellEnd"/>
      <w:r w:rsidRPr="000179D2">
        <w:rPr>
          <w:rFonts w:hint="eastAsia"/>
        </w:rPr>
        <w:t xml:space="preserve"> 현재 객관화와 표준화가 아직 확보되지 않아 임상에서 표준화된 진단도구로써 활용하기에 무리가 있었음. 이에 </w:t>
      </w:r>
      <w:proofErr w:type="spellStart"/>
      <w:r w:rsidRPr="000179D2">
        <w:rPr>
          <w:rFonts w:hint="eastAsia"/>
        </w:rPr>
        <w:t>이고은</w:t>
      </w:r>
      <w:proofErr w:type="spellEnd"/>
      <w:r w:rsidRPr="000179D2">
        <w:rPr>
          <w:rFonts w:hint="eastAsia"/>
        </w:rPr>
        <w:t xml:space="preserve"> 등은 문헌 검토 및 전문가 의견 조사를 기초</w:t>
      </w:r>
      <w:r w:rsidRPr="000179D2">
        <w:rPr>
          <w:rFonts w:hint="eastAsia"/>
        </w:rPr>
        <w:lastRenderedPageBreak/>
        <w:t xml:space="preserve">로 인지장애 임상 증후를 기허 (氣虛), 음허 (陰虛), </w:t>
      </w:r>
      <w:proofErr w:type="spellStart"/>
      <w:r w:rsidRPr="000179D2">
        <w:rPr>
          <w:rFonts w:hint="eastAsia"/>
        </w:rPr>
        <w:t>화열</w:t>
      </w:r>
      <w:proofErr w:type="spellEnd"/>
      <w:r w:rsidRPr="000179D2">
        <w:rPr>
          <w:rFonts w:hint="eastAsia"/>
        </w:rPr>
        <w:t xml:space="preserve"> (火熱), 담음 (痰飮) 등 4개의 변증으로 평가할 수 있는 척도를 마련하고 임상연구를 통해 인지장애 변증평가도구 (Pattern Identifications Tool for Cognitive Disorders, 이하 PIT-C) Ver. 2.1을 만들었고 이지윤 등이 임상연구를 통해 인지장애 변증도구 Ver. 2.1의 신뢰도와 타당도를 확보하였음.</w:t>
      </w:r>
    </w:p>
    <w:p w14:paraId="41779052" w14:textId="77777777" w:rsidR="000179D2" w:rsidRPr="000179D2" w:rsidRDefault="000179D2" w:rsidP="000179D2"/>
    <w:p w14:paraId="22E86086" w14:textId="77777777" w:rsidR="000179D2" w:rsidRPr="000179D2" w:rsidRDefault="000179D2" w:rsidP="000179D2">
      <w:r w:rsidRPr="000179D2">
        <w:rPr>
          <w:rFonts w:hint="eastAsia"/>
        </w:rPr>
        <w:t>(3) 인지장애 관련 한의약 연구 현황</w:t>
      </w:r>
    </w:p>
    <w:p w14:paraId="47CBBA23" w14:textId="77777777" w:rsidR="000179D2" w:rsidRPr="000179D2" w:rsidRDefault="000179D2" w:rsidP="000179D2">
      <w:r w:rsidRPr="000179D2">
        <w:rPr>
          <w:rFonts w:hint="eastAsia"/>
        </w:rPr>
        <w:t xml:space="preserve">○ 경도인지장애 환자를 대상으로 침 시술을 진행한 결과 fMRI의 뇌 활성 변화, 임상적인 인지기능 지표 등의 변화를 관찰함. 그 결과 20여 개의 뇌 영역에서 활성의 변화가 측정됨 또한 고령 환자군에서 CDR (Clinical dementia rating scale score), MMSE (Mini-Mental state examination score)는 유의미하게 호전됨. </w:t>
      </w:r>
    </w:p>
    <w:p w14:paraId="6DB0B92A" w14:textId="77777777" w:rsidR="000179D2" w:rsidRPr="000179D2" w:rsidRDefault="000179D2" w:rsidP="000179D2">
      <w:r w:rsidRPr="000179D2">
        <w:rPr>
          <w:rFonts w:hint="eastAsia"/>
        </w:rPr>
        <w:t xml:space="preserve">○ 기억감퇴형 경도인지장애에 대한 </w:t>
      </w:r>
      <w:proofErr w:type="spellStart"/>
      <w:r w:rsidRPr="000179D2">
        <w:rPr>
          <w:rFonts w:hint="eastAsia"/>
        </w:rPr>
        <w:t>침치료</w:t>
      </w:r>
      <w:proofErr w:type="spellEnd"/>
      <w:r w:rsidRPr="000179D2">
        <w:rPr>
          <w:rFonts w:hint="eastAsia"/>
        </w:rPr>
        <w:t xml:space="preserve"> 임상연구에 대한 메타분석</w:t>
      </w:r>
      <w:r w:rsidRPr="000179D2">
        <w:t xml:space="preserve"> 결과 </w:t>
      </w:r>
      <w:r w:rsidRPr="000179D2">
        <w:rPr>
          <w:rFonts w:hint="eastAsia"/>
        </w:rPr>
        <w:t xml:space="preserve">578명이 참여한 5개의 임상연구가 분석되었으며, </w:t>
      </w:r>
      <w:proofErr w:type="spellStart"/>
      <w:r w:rsidRPr="000179D2">
        <w:rPr>
          <w:rFonts w:hint="eastAsia"/>
        </w:rPr>
        <w:t>침치료</w:t>
      </w:r>
      <w:proofErr w:type="spellEnd"/>
      <w:r w:rsidRPr="000179D2">
        <w:rPr>
          <w:rFonts w:hint="eastAsia"/>
        </w:rPr>
        <w:t xml:space="preserve"> 군이 </w:t>
      </w:r>
      <w:proofErr w:type="spellStart"/>
      <w:r w:rsidRPr="000179D2">
        <w:rPr>
          <w:rFonts w:hint="eastAsia"/>
        </w:rPr>
        <w:t>뇌혈류순환제의</w:t>
      </w:r>
      <w:proofErr w:type="spellEnd"/>
      <w:r w:rsidRPr="000179D2">
        <w:rPr>
          <w:rFonts w:hint="eastAsia"/>
        </w:rPr>
        <w:t xml:space="preserve"> 일종인 nimodipine을 </w:t>
      </w:r>
      <w:proofErr w:type="spellStart"/>
      <w:r w:rsidRPr="000179D2">
        <w:rPr>
          <w:rFonts w:hint="eastAsia"/>
        </w:rPr>
        <w:t>투여받은</w:t>
      </w:r>
      <w:proofErr w:type="spellEnd"/>
      <w:r w:rsidRPr="000179D2">
        <w:rPr>
          <w:rFonts w:hint="eastAsia"/>
        </w:rPr>
        <w:t xml:space="preserve"> 군보다 임상적 효과가 높은 것으로 나타남.</w:t>
      </w:r>
    </w:p>
    <w:p w14:paraId="2FBC620A" w14:textId="77777777" w:rsidR="000179D2" w:rsidRPr="000179D2" w:rsidRDefault="000179D2" w:rsidP="000179D2">
      <w:r w:rsidRPr="000179D2">
        <w:rPr>
          <w:rFonts w:hint="eastAsia"/>
        </w:rPr>
        <w:t>○ 침도요법은 일반적으로 침치료와 유사하지만, 날의 끝이 납작하고 조금 더 두꺼운 형태로 일반적으로 근골격계 질환에 활용되고 있으나, 구 등이 경도인지장애 환자에게 침도요법을 적용하여 인지기능을 개선시킨 사례를 보고함.</w:t>
      </w:r>
    </w:p>
    <w:p w14:paraId="6909F51E" w14:textId="77777777" w:rsidR="000179D2" w:rsidRPr="000179D2" w:rsidRDefault="000179D2" w:rsidP="000179D2">
      <w:r w:rsidRPr="000179D2">
        <w:rPr>
          <w:rFonts w:hint="eastAsia"/>
        </w:rPr>
        <w:t>○ 한약은 경도인지기능장애에 대한 약물치료 중 부작용이 적고 효과가 뛰어난 선택지 중 하나로 알려져 있음.</w:t>
      </w:r>
    </w:p>
    <w:p w14:paraId="3E0D77C9" w14:textId="77777777" w:rsidR="000179D2" w:rsidRPr="000179D2" w:rsidRDefault="000179D2" w:rsidP="000179D2">
      <w:r w:rsidRPr="000179D2">
        <w:rPr>
          <w:rFonts w:hint="eastAsia"/>
        </w:rPr>
        <w:t xml:space="preserve">○ 기억력감퇴형 MCI 환자에 대한 </w:t>
      </w:r>
      <w:proofErr w:type="spellStart"/>
      <w:r w:rsidRPr="000179D2">
        <w:rPr>
          <w:rFonts w:hint="eastAsia"/>
        </w:rPr>
        <w:t>Shenwu</w:t>
      </w:r>
      <w:proofErr w:type="spellEnd"/>
      <w:r w:rsidRPr="000179D2">
        <w:rPr>
          <w:rFonts w:hint="eastAsia"/>
        </w:rPr>
        <w:t xml:space="preserve"> 캡슐 임상연구 결과 Donepezil 투여군과 최대 48주간 동등한 수준의 기억력 감퇴 방지 효과를 나타내었으며, 위장관계 및 정신신경계 부작용은 </w:t>
      </w:r>
      <w:proofErr w:type="spellStart"/>
      <w:r w:rsidRPr="000179D2">
        <w:rPr>
          <w:rFonts w:hint="eastAsia"/>
        </w:rPr>
        <w:t>도네페질에</w:t>
      </w:r>
      <w:proofErr w:type="spellEnd"/>
      <w:r w:rsidRPr="000179D2">
        <w:rPr>
          <w:rFonts w:hint="eastAsia"/>
        </w:rPr>
        <w:t xml:space="preserve"> 비하여 </w:t>
      </w:r>
      <w:proofErr w:type="spellStart"/>
      <w:r w:rsidRPr="000179D2">
        <w:rPr>
          <w:rFonts w:hint="eastAsia"/>
        </w:rPr>
        <w:t>한약물</w:t>
      </w:r>
      <w:proofErr w:type="spellEnd"/>
      <w:r w:rsidRPr="000179D2">
        <w:rPr>
          <w:rFonts w:hint="eastAsia"/>
        </w:rPr>
        <w:t xml:space="preserve"> 투여군이 적게 관찰되었음이 보고됨. </w:t>
      </w:r>
    </w:p>
    <w:p w14:paraId="25B92579" w14:textId="77777777" w:rsidR="000179D2" w:rsidRPr="000179D2" w:rsidRDefault="000179D2" w:rsidP="000179D2"/>
    <w:p w14:paraId="4ADF696D" w14:textId="77777777" w:rsidR="000179D2" w:rsidRPr="000179D2" w:rsidRDefault="000179D2" w:rsidP="000179D2">
      <w:r w:rsidRPr="000179D2">
        <w:rPr>
          <w:rFonts w:hint="eastAsia"/>
        </w:rPr>
        <w:t>□ 한의학적 치료는 이러한 인지기능의 개선 및 행동 심리증상과 환자에 대한 지지, 가족적 진료를 통한 인지장애 증상 완화에 대한 일정한 효과를 보이고 있음. 이에 한의치료를 위해 가장 많이 방문하는 일차 의료기관에서 인지장애를 진료하고 관리하는 것은 국민에게 다양한 선택권을 보장하는 것과 더불어 더 많은 환자 및 위험군에 혜택을 제공할 수 있을 것임. 그럼에도 불구하고 현재까지 이런 인지장애 질환 관리를 위해 일차 의료기관에서 자료를 수집하고 분석하여 Data를 구축한 실례는 한의에서는 존재하지 않은 상황임.</w:t>
      </w:r>
    </w:p>
    <w:p w14:paraId="77DC4599" w14:textId="77777777" w:rsidR="000179D2" w:rsidRPr="000179D2" w:rsidRDefault="000179D2" w:rsidP="000179D2">
      <w:pPr>
        <w:rPr>
          <w:b/>
          <w:bCs/>
        </w:rPr>
      </w:pPr>
    </w:p>
    <w:p w14:paraId="5866F7F7" w14:textId="77777777" w:rsidR="000179D2" w:rsidRPr="000179D2" w:rsidRDefault="000179D2" w:rsidP="000179D2">
      <w:r w:rsidRPr="000179D2">
        <w:rPr>
          <w:b/>
          <w:bCs/>
        </w:rPr>
        <w:t xml:space="preserve">2. </w:t>
      </w:r>
      <w:r w:rsidRPr="000179D2">
        <w:rPr>
          <w:rFonts w:hint="eastAsia"/>
          <w:b/>
          <w:bCs/>
        </w:rPr>
        <w:t>연구 목적</w:t>
      </w:r>
    </w:p>
    <w:p w14:paraId="0143A277" w14:textId="77777777" w:rsidR="000179D2" w:rsidRPr="000179D2" w:rsidRDefault="000179D2" w:rsidP="000179D2">
      <w:r w:rsidRPr="000179D2">
        <w:rPr>
          <w:rFonts w:hint="eastAsia"/>
        </w:rPr>
        <w:lastRenderedPageBreak/>
        <w:t xml:space="preserve">□ 본 연구는 환자등록연구 (레지스트리)로써 연구진의 최소한의 개입으로, 실제 임상진료에 활용하는 환자 정보 수집 방식 및 치료 프로세스의 관찰연구를 진행하고자 한다. 레지스트리 연구는 일반적으로 질병 및 치료의 특성, 치료의 임상적 효과, 안전성, 치료의 질 및 개선사항 측정을 위해 수행하는 관찰연구로, randomized controlled trial과 같이 정형화된 틀 없이 연구진의 목적에 따라 변형 가능하다는 장점이 있다. 따라서, real-world data를 수집하여 일반화 가능성을 높이며 연구진과 환자의 부담을 줄인다. 레지스트리는 다양한 목적 (product registry, health services registry, disease registry 등)으로 시행되며, 특정 </w:t>
      </w:r>
      <w:proofErr w:type="spellStart"/>
      <w:r w:rsidRPr="000179D2">
        <w:rPr>
          <w:rFonts w:hint="eastAsia"/>
        </w:rPr>
        <w:t>목적뿐만</w:t>
      </w:r>
      <w:proofErr w:type="spellEnd"/>
      <w:r w:rsidRPr="000179D2">
        <w:rPr>
          <w:rFonts w:hint="eastAsia"/>
        </w:rPr>
        <w:t xml:space="preserve"> 아니라 여러 목적을 결합해 하나의 레지스트리를 구축할 수 있다. 일반적으로</w:t>
      </w:r>
      <w:r w:rsidRPr="000179D2">
        <w:t xml:space="preserve"> </w:t>
      </w:r>
      <w:r w:rsidRPr="000179D2">
        <w:rPr>
          <w:rFonts w:hint="eastAsia"/>
        </w:rPr>
        <w:t>특정 질환의 환자를 모집하는 질환 레지스트리나, 의료기기의 사후 품질 검사를 위한 의료기기 레지스트리로 활용된다. 국가적으로 수행하는 경우가 많지만, 전문 학회 주도로 치료의 질을 개선하고 공개 보고를 목적으로 수행되는 연구도 있다. 본 연구는 한의치료를 이용하는 특정 질환 환자 모집을 목적으로 하며, 이는 health services registry와 disease registry의 목적을 결합한 레지스트리이다. 이를 통해 치료 현황, 치료 효과, 안전성 등을 평가할 수 있다. 본 연구 또한 레지스트리를 구축하여 한의치료라는 health service의 현황, 효과, 안전성 등을 종합적으로 평가하고자 한다.</w:t>
      </w:r>
    </w:p>
    <w:p w14:paraId="1ABC59A4" w14:textId="77777777" w:rsidR="000179D2" w:rsidRPr="000179D2" w:rsidRDefault="000179D2" w:rsidP="000179D2">
      <w:r w:rsidRPr="000179D2">
        <w:rPr>
          <w:rFonts w:hint="eastAsia"/>
        </w:rPr>
        <w:t xml:space="preserve">이에 본 연구는 </w:t>
      </w:r>
      <w:proofErr w:type="spellStart"/>
      <w:r w:rsidRPr="000179D2">
        <w:rPr>
          <w:rFonts w:hint="eastAsia"/>
        </w:rPr>
        <w:t>대한침도의학회</w:t>
      </w:r>
      <w:proofErr w:type="spellEnd"/>
      <w:r w:rsidRPr="000179D2">
        <w:rPr>
          <w:rFonts w:hint="eastAsia"/>
        </w:rPr>
        <w:t xml:space="preserve"> (</w:t>
      </w:r>
      <w:hyperlink r:id="rId8" w:history="1">
        <w:r w:rsidRPr="000179D2">
          <w:rPr>
            <w:rStyle w:val="ab"/>
            <w:rFonts w:hint="eastAsia"/>
          </w:rPr>
          <w:t>https://www.acupotomy.kr/)</w:t>
        </w:r>
      </w:hyperlink>
      <w:r w:rsidRPr="000179D2">
        <w:rPr>
          <w:rFonts w:hint="eastAsia"/>
        </w:rPr>
        <w:t xml:space="preserve">의 </w:t>
      </w:r>
      <w:proofErr w:type="spellStart"/>
      <w:r w:rsidRPr="000179D2">
        <w:rPr>
          <w:rFonts w:hint="eastAsia"/>
        </w:rPr>
        <w:t>주관하에</w:t>
      </w:r>
      <w:proofErr w:type="spellEnd"/>
      <w:r w:rsidRPr="000179D2">
        <w:rPr>
          <w:rFonts w:hint="eastAsia"/>
        </w:rPr>
        <w:t xml:space="preserve"> 침도요법 포함 한의치료를 받는 경도신경인지장애 및 주관적 인지저하 레지스트리를 구축하고자 한다. </w:t>
      </w:r>
    </w:p>
    <w:p w14:paraId="46C7BB13" w14:textId="77777777" w:rsidR="000179D2" w:rsidRPr="000179D2" w:rsidRDefault="000179D2" w:rsidP="000179D2">
      <w:r w:rsidRPr="000179D2">
        <w:rPr>
          <w:rFonts w:hint="eastAsia"/>
        </w:rPr>
        <w:t xml:space="preserve">연구 목적으로 </w:t>
      </w:r>
    </w:p>
    <w:p w14:paraId="7760ACB7" w14:textId="77777777" w:rsidR="000179D2" w:rsidRPr="000179D2" w:rsidRDefault="000179D2" w:rsidP="000179D2">
      <w:r w:rsidRPr="000179D2">
        <w:rPr>
          <w:rFonts w:hint="eastAsia"/>
        </w:rPr>
        <w:t xml:space="preserve">1) 인지개선을 위해 시행되는 </w:t>
      </w:r>
      <w:r w:rsidRPr="000179D2">
        <w:rPr>
          <w:rFonts w:hint="eastAsia"/>
          <w:b/>
          <w:bCs/>
        </w:rPr>
        <w:t>침도요법 포함 한의치료 프로세스</w:t>
      </w:r>
    </w:p>
    <w:p w14:paraId="52CEE4B6" w14:textId="77777777" w:rsidR="000179D2" w:rsidRPr="000179D2" w:rsidRDefault="000179D2" w:rsidP="000179D2">
      <w:r w:rsidRPr="000179D2">
        <w:rPr>
          <w:rFonts w:hint="eastAsia"/>
        </w:rPr>
        <w:t xml:space="preserve">2) 한의치료를 위해 내원하는 </w:t>
      </w:r>
      <w:r w:rsidRPr="000179D2">
        <w:rPr>
          <w:rFonts w:hint="eastAsia"/>
          <w:b/>
          <w:bCs/>
        </w:rPr>
        <w:t>인지저하 환자의 특성</w:t>
      </w:r>
    </w:p>
    <w:p w14:paraId="6628FA40" w14:textId="77777777" w:rsidR="000179D2" w:rsidRPr="000179D2" w:rsidRDefault="000179D2" w:rsidP="000179D2">
      <w:r w:rsidRPr="000179D2">
        <w:rPr>
          <w:rFonts w:hint="eastAsia"/>
        </w:rPr>
        <w:t xml:space="preserve">3) 단기간 </w:t>
      </w:r>
      <w:r w:rsidRPr="000179D2">
        <w:rPr>
          <w:rFonts w:hint="eastAsia"/>
          <w:b/>
          <w:bCs/>
        </w:rPr>
        <w:t xml:space="preserve">한의치료 </w:t>
      </w:r>
      <w:proofErr w:type="spellStart"/>
      <w:r w:rsidRPr="000179D2">
        <w:rPr>
          <w:rFonts w:hint="eastAsia"/>
          <w:b/>
          <w:bCs/>
        </w:rPr>
        <w:t>반응율</w:t>
      </w:r>
      <w:proofErr w:type="spellEnd"/>
    </w:p>
    <w:p w14:paraId="4D1544D0" w14:textId="77777777" w:rsidR="000179D2" w:rsidRPr="000179D2" w:rsidRDefault="000179D2" w:rsidP="000179D2">
      <w:r w:rsidRPr="000179D2">
        <w:rPr>
          <w:rFonts w:hint="eastAsia"/>
        </w:rPr>
        <w:t xml:space="preserve">4) 한의 중재에 따른 </w:t>
      </w:r>
      <w:r w:rsidRPr="000179D2">
        <w:rPr>
          <w:rFonts w:hint="eastAsia"/>
          <w:b/>
          <w:bCs/>
        </w:rPr>
        <w:t>치료 효과 차이</w:t>
      </w:r>
    </w:p>
    <w:p w14:paraId="43FDB80E" w14:textId="77777777" w:rsidR="000179D2" w:rsidRPr="000179D2" w:rsidRDefault="000179D2" w:rsidP="000179D2">
      <w:r w:rsidRPr="000179D2">
        <w:rPr>
          <w:rFonts w:hint="eastAsia"/>
        </w:rPr>
        <w:t xml:space="preserve">5) </w:t>
      </w:r>
      <w:r w:rsidRPr="000179D2">
        <w:rPr>
          <w:rFonts w:hint="eastAsia"/>
          <w:b/>
          <w:bCs/>
        </w:rPr>
        <w:t>안전성</w:t>
      </w:r>
    </w:p>
    <w:p w14:paraId="778AB86A" w14:textId="77777777" w:rsidR="000179D2" w:rsidRPr="000179D2" w:rsidRDefault="000179D2" w:rsidP="000179D2">
      <w:r w:rsidRPr="000179D2">
        <w:rPr>
          <w:rFonts w:hint="eastAsia"/>
        </w:rPr>
        <w:t xml:space="preserve">을 확인하고자 한다. </w:t>
      </w:r>
    </w:p>
    <w:p w14:paraId="1FD1B7B7" w14:textId="77777777" w:rsidR="000179D2" w:rsidRPr="000179D2" w:rsidRDefault="000179D2" w:rsidP="000179D2">
      <w:r w:rsidRPr="000179D2">
        <w:rPr>
          <w:rFonts w:hint="eastAsia"/>
        </w:rPr>
        <w:t xml:space="preserve">○ 일차목적: 일차 진료환경에 내원하는 경도신경인지장애 및 주관적 인지저하 환자의 특성, 침도요법 포함 한의치료 프로세스의 질 평가 및 개선방안 (치료 방법, 방문 및 치료 횟수, 치료 기간 등을 고려하여 최적의 치료 과정 탐색) 및 한의치료 후 인지개선 효과를 확인한다. </w:t>
      </w:r>
    </w:p>
    <w:p w14:paraId="4B81AF09" w14:textId="77777777" w:rsidR="000179D2" w:rsidRPr="000179D2" w:rsidRDefault="000179D2" w:rsidP="000179D2">
      <w:r w:rsidRPr="000179D2">
        <w:rPr>
          <w:rFonts w:hint="eastAsia"/>
        </w:rPr>
        <w:t xml:space="preserve">○ 이차목적: 사용되는 한의치료 중재에 따른 효과 차이, 치료반응자 (responder)의 특성을 확인하며, 부작용 확인을 통한 안전성 평가도 진행하고자 한다. </w:t>
      </w:r>
    </w:p>
    <w:p w14:paraId="4924D804" w14:textId="77777777" w:rsidR="000179D2" w:rsidRPr="000179D2" w:rsidRDefault="000179D2" w:rsidP="000179D2">
      <w:pPr>
        <w:rPr>
          <w:b/>
          <w:bCs/>
        </w:rPr>
      </w:pPr>
    </w:p>
    <w:p w14:paraId="257FF2F0" w14:textId="77777777" w:rsidR="000179D2" w:rsidRPr="000179D2" w:rsidRDefault="000179D2" w:rsidP="000179D2">
      <w:r w:rsidRPr="000179D2">
        <w:rPr>
          <w:b/>
          <w:bCs/>
        </w:rPr>
        <w:lastRenderedPageBreak/>
        <w:t xml:space="preserve">3. </w:t>
      </w:r>
      <w:r w:rsidRPr="000179D2">
        <w:rPr>
          <w:rFonts w:hint="eastAsia"/>
          <w:b/>
          <w:bCs/>
        </w:rPr>
        <w:t>연구책임자</w:t>
      </w:r>
      <w:r w:rsidRPr="000179D2">
        <w:rPr>
          <w:b/>
          <w:bCs/>
        </w:rPr>
        <w:t xml:space="preserve">, </w:t>
      </w:r>
      <w:r w:rsidRPr="000179D2">
        <w:rPr>
          <w:rFonts w:hint="eastAsia"/>
          <w:b/>
          <w:bCs/>
        </w:rPr>
        <w:t>공동연구자</w:t>
      </w:r>
      <w:r w:rsidRPr="000179D2">
        <w:rPr>
          <w:b/>
          <w:bCs/>
        </w:rPr>
        <w:t xml:space="preserve">, </w:t>
      </w:r>
      <w:r w:rsidRPr="000179D2">
        <w:rPr>
          <w:rFonts w:hint="eastAsia"/>
          <w:b/>
          <w:bCs/>
        </w:rPr>
        <w:t xml:space="preserve">담당자의 성명과 직명 </w:t>
      </w:r>
    </w:p>
    <w:p w14:paraId="3897A0BA" w14:textId="77777777" w:rsidR="000179D2" w:rsidRPr="000179D2" w:rsidRDefault="000179D2" w:rsidP="000179D2">
      <w:r w:rsidRPr="000179D2">
        <w:rPr>
          <w:rFonts w:hint="eastAsia"/>
        </w:rPr>
        <w:t>□ 연구책임자</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94"/>
        <w:gridCol w:w="1701"/>
        <w:gridCol w:w="1087"/>
        <w:gridCol w:w="3514"/>
        <w:gridCol w:w="1724"/>
      </w:tblGrid>
      <w:tr w:rsidR="000179D2" w:rsidRPr="000179D2" w14:paraId="77C985B6" w14:textId="77777777" w:rsidTr="000179D2">
        <w:trPr>
          <w:trHeight w:val="483"/>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BFDDA9C" w14:textId="77777777" w:rsidR="000179D2" w:rsidRPr="000179D2" w:rsidRDefault="000179D2" w:rsidP="000179D2">
            <w:r w:rsidRPr="000179D2">
              <w:rPr>
                <w:rFonts w:hint="eastAsia"/>
              </w:rPr>
              <w:t>성명</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4B860BF" w14:textId="77777777" w:rsidR="000179D2" w:rsidRPr="000179D2" w:rsidRDefault="000179D2" w:rsidP="000179D2">
            <w:r w:rsidRPr="000179D2">
              <w:rPr>
                <w:rFonts w:hint="eastAsia"/>
              </w:rPr>
              <w:t>소속</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0646390" w14:textId="77777777" w:rsidR="000179D2" w:rsidRPr="000179D2" w:rsidRDefault="000179D2" w:rsidP="000179D2">
            <w:r w:rsidRPr="000179D2">
              <w:rPr>
                <w:rFonts w:hint="eastAsia"/>
              </w:rPr>
              <w:t>직위</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64C85E5" w14:textId="77777777" w:rsidR="000179D2" w:rsidRPr="000179D2" w:rsidRDefault="000179D2" w:rsidP="000179D2">
            <w:r w:rsidRPr="000179D2">
              <w:rPr>
                <w:rFonts w:hint="eastAsia"/>
              </w:rPr>
              <w:t>연락처</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50B98253" w14:textId="77777777" w:rsidR="000179D2" w:rsidRPr="000179D2" w:rsidRDefault="000179D2" w:rsidP="000179D2">
            <w:r w:rsidRPr="000179D2">
              <w:rPr>
                <w:rFonts w:hint="eastAsia"/>
              </w:rPr>
              <w:t>역할</w:t>
            </w:r>
          </w:p>
        </w:tc>
      </w:tr>
      <w:tr w:rsidR="000179D2" w:rsidRPr="000179D2" w14:paraId="4F732BD0" w14:textId="77777777" w:rsidTr="000179D2">
        <w:trPr>
          <w:trHeight w:val="1213"/>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91B95F9" w14:textId="77777777" w:rsidR="000179D2" w:rsidRPr="000179D2" w:rsidRDefault="000179D2" w:rsidP="000179D2">
            <w:r w:rsidRPr="000179D2">
              <w:rPr>
                <w:rFonts w:hint="eastAsia"/>
              </w:rPr>
              <w:t>유명석</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25538DE" w14:textId="77777777" w:rsidR="000179D2" w:rsidRPr="000179D2" w:rsidRDefault="000179D2" w:rsidP="000179D2">
            <w:r w:rsidRPr="000179D2">
              <w:rPr>
                <w:rFonts w:hint="eastAsia"/>
              </w:rPr>
              <w:t>대명한의원</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A735419"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56E0672" w14:textId="5D98BF8F" w:rsidR="000179D2" w:rsidRPr="000179D2" w:rsidRDefault="000179D2" w:rsidP="000179D2">
            <w:r w:rsidRPr="000179D2">
              <w:rPr>
                <w:rFonts w:hint="eastAsia"/>
              </w:rPr>
              <w:t xml:space="preserve">010-3027-4432/ yeonbu16@gmail.com </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78FA1934" w14:textId="77777777" w:rsidR="000179D2" w:rsidRPr="000179D2" w:rsidRDefault="000179D2" w:rsidP="000179D2">
            <w:r w:rsidRPr="000179D2">
              <w:rPr>
                <w:rFonts w:hint="eastAsia"/>
              </w:rPr>
              <w:t>연구총괄,</w:t>
            </w:r>
          </w:p>
          <w:p w14:paraId="2DA5DF45" w14:textId="77777777" w:rsidR="000179D2" w:rsidRPr="000179D2" w:rsidRDefault="000179D2" w:rsidP="000179D2">
            <w:r w:rsidRPr="000179D2">
              <w:rPr>
                <w:rFonts w:hint="eastAsia"/>
              </w:rPr>
              <w:t>연구대상자 모집, 동의 획득, 자료수집</w:t>
            </w:r>
          </w:p>
        </w:tc>
      </w:tr>
      <w:tr w:rsidR="000179D2" w:rsidRPr="000179D2" w14:paraId="78E0196B"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064AAEC" w14:textId="77777777" w:rsidR="000179D2" w:rsidRPr="000179D2" w:rsidRDefault="000179D2" w:rsidP="000179D2">
            <w:proofErr w:type="spellStart"/>
            <w:r w:rsidRPr="000179D2">
              <w:rPr>
                <w:rFonts w:hint="eastAsia"/>
              </w:rPr>
              <w:t>채효청</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0FDE9D8" w14:textId="77777777" w:rsidR="000179D2" w:rsidRPr="000179D2" w:rsidRDefault="000179D2" w:rsidP="000179D2">
            <w:proofErr w:type="spellStart"/>
            <w:r w:rsidRPr="000179D2">
              <w:rPr>
                <w:rFonts w:hint="eastAsia"/>
              </w:rPr>
              <w:t>선유재한의원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800A93C"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3C692B41" w14:textId="47F9AA90" w:rsidR="000179D2" w:rsidRPr="000179D2" w:rsidRDefault="000179D2" w:rsidP="000179D2">
            <w:r w:rsidRPr="000179D2">
              <w:rPr>
                <w:rFonts w:hint="eastAsia"/>
              </w:rPr>
              <w:t xml:space="preserve">010-9206-8082/ cogycjd@gmail.com </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29AD3465" w14:textId="77777777" w:rsidR="000179D2" w:rsidRPr="000179D2" w:rsidRDefault="000179D2" w:rsidP="000179D2">
            <w:r w:rsidRPr="000179D2">
              <w:rPr>
                <w:rFonts w:hint="eastAsia"/>
              </w:rPr>
              <w:t xml:space="preserve">연구대상자 모집, </w:t>
            </w:r>
          </w:p>
          <w:p w14:paraId="74BFC554" w14:textId="77777777" w:rsidR="000179D2" w:rsidRPr="000179D2" w:rsidRDefault="000179D2" w:rsidP="000179D2">
            <w:r w:rsidRPr="000179D2">
              <w:rPr>
                <w:rFonts w:hint="eastAsia"/>
              </w:rPr>
              <w:t xml:space="preserve">동의 획득, </w:t>
            </w:r>
          </w:p>
          <w:p w14:paraId="7C022205" w14:textId="77777777" w:rsidR="000179D2" w:rsidRPr="000179D2" w:rsidRDefault="000179D2" w:rsidP="000179D2">
            <w:r w:rsidRPr="000179D2">
              <w:rPr>
                <w:rFonts w:hint="eastAsia"/>
              </w:rPr>
              <w:t>자료수집</w:t>
            </w:r>
          </w:p>
        </w:tc>
      </w:tr>
      <w:tr w:rsidR="000179D2" w:rsidRPr="000179D2" w14:paraId="32E99844"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83C0499" w14:textId="77777777" w:rsidR="000179D2" w:rsidRPr="000179D2" w:rsidRDefault="000179D2" w:rsidP="000179D2">
            <w:proofErr w:type="spellStart"/>
            <w:r w:rsidRPr="000179D2">
              <w:rPr>
                <w:rFonts w:hint="eastAsia"/>
              </w:rPr>
              <w:t>추홍민</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1893C9F" w14:textId="77777777" w:rsidR="000179D2" w:rsidRPr="000179D2" w:rsidRDefault="000179D2" w:rsidP="000179D2">
            <w:proofErr w:type="spellStart"/>
            <w:r w:rsidRPr="000179D2">
              <w:rPr>
                <w:rFonts w:hint="eastAsia"/>
              </w:rPr>
              <w:t>마포홍익한의원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8E76DD6"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16D8EEB" w14:textId="50113971" w:rsidR="000179D2" w:rsidRPr="000179D2" w:rsidRDefault="000179D2" w:rsidP="000179D2">
            <w:r w:rsidRPr="000179D2">
              <w:rPr>
                <w:rFonts w:hint="eastAsia"/>
              </w:rPr>
              <w:t xml:space="preserve">010-2262-0554/ hongminchu2@gmail.com </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1310C7F5" w14:textId="77777777" w:rsidR="000179D2" w:rsidRPr="000179D2" w:rsidRDefault="000179D2" w:rsidP="000179D2">
            <w:r w:rsidRPr="000179D2">
              <w:rPr>
                <w:rFonts w:hint="eastAsia"/>
              </w:rPr>
              <w:t xml:space="preserve">연구대상자 모집, </w:t>
            </w:r>
          </w:p>
          <w:p w14:paraId="05D3BBC7" w14:textId="77777777" w:rsidR="000179D2" w:rsidRPr="000179D2" w:rsidRDefault="000179D2" w:rsidP="000179D2">
            <w:r w:rsidRPr="000179D2">
              <w:rPr>
                <w:rFonts w:hint="eastAsia"/>
              </w:rPr>
              <w:t xml:space="preserve">동의 획득, </w:t>
            </w:r>
          </w:p>
          <w:p w14:paraId="26D7767E" w14:textId="77777777" w:rsidR="000179D2" w:rsidRPr="000179D2" w:rsidRDefault="000179D2" w:rsidP="000179D2">
            <w:r w:rsidRPr="000179D2">
              <w:rPr>
                <w:rFonts w:hint="eastAsia"/>
              </w:rPr>
              <w:t>자료수집</w:t>
            </w:r>
          </w:p>
        </w:tc>
      </w:tr>
      <w:tr w:rsidR="000179D2" w:rsidRPr="000179D2" w14:paraId="409DAFCD"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6833009" w14:textId="77777777" w:rsidR="000179D2" w:rsidRPr="000179D2" w:rsidRDefault="000179D2" w:rsidP="000179D2">
            <w:proofErr w:type="spellStart"/>
            <w:r w:rsidRPr="000179D2">
              <w:rPr>
                <w:rFonts w:hint="eastAsia"/>
              </w:rPr>
              <w:t>김동하</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1D6A01D" w14:textId="77777777" w:rsidR="000179D2" w:rsidRPr="000179D2" w:rsidRDefault="000179D2" w:rsidP="000179D2">
            <w:proofErr w:type="spellStart"/>
            <w:r w:rsidRPr="000179D2">
              <w:rPr>
                <w:rFonts w:hint="eastAsia"/>
              </w:rPr>
              <w:t>참조은한의원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1C94005"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0A9BE3B" w14:textId="77777777" w:rsidR="000179D2" w:rsidRPr="000179D2" w:rsidRDefault="000179D2" w:rsidP="000179D2">
            <w:r w:rsidRPr="000179D2">
              <w:rPr>
                <w:rFonts w:hint="eastAsia"/>
              </w:rPr>
              <w:t>010-7626-3133</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AF3C309" w14:textId="77777777" w:rsidR="000179D2" w:rsidRPr="000179D2" w:rsidRDefault="000179D2" w:rsidP="000179D2">
            <w:r w:rsidRPr="000179D2">
              <w:rPr>
                <w:rFonts w:hint="eastAsia"/>
              </w:rPr>
              <w:t xml:space="preserve">연구대상자 모집, </w:t>
            </w:r>
          </w:p>
          <w:p w14:paraId="348E15CC" w14:textId="77777777" w:rsidR="000179D2" w:rsidRPr="000179D2" w:rsidRDefault="000179D2" w:rsidP="000179D2">
            <w:r w:rsidRPr="000179D2">
              <w:rPr>
                <w:rFonts w:hint="eastAsia"/>
              </w:rPr>
              <w:t xml:space="preserve">동의 획득, </w:t>
            </w:r>
          </w:p>
          <w:p w14:paraId="49E711AB" w14:textId="77777777" w:rsidR="000179D2" w:rsidRPr="000179D2" w:rsidRDefault="000179D2" w:rsidP="000179D2">
            <w:r w:rsidRPr="000179D2">
              <w:rPr>
                <w:rFonts w:hint="eastAsia"/>
              </w:rPr>
              <w:t>자료수집</w:t>
            </w:r>
          </w:p>
        </w:tc>
      </w:tr>
      <w:tr w:rsidR="000179D2" w:rsidRPr="000179D2" w14:paraId="75672497"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C6E2DC6" w14:textId="77777777" w:rsidR="000179D2" w:rsidRPr="000179D2" w:rsidRDefault="000179D2" w:rsidP="000179D2">
            <w:r w:rsidRPr="000179D2">
              <w:rPr>
                <w:rFonts w:hint="eastAsia"/>
              </w:rPr>
              <w:t>정승우</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9DF111F" w14:textId="77777777" w:rsidR="000179D2" w:rsidRPr="000179D2" w:rsidRDefault="000179D2" w:rsidP="000179D2">
            <w:proofErr w:type="spellStart"/>
            <w:r w:rsidRPr="000179D2">
              <w:rPr>
                <w:rFonts w:hint="eastAsia"/>
              </w:rPr>
              <w:t>정우리한의원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DA0A667"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471CBCF2" w14:textId="77777777" w:rsidR="000179D2" w:rsidRPr="000179D2" w:rsidRDefault="000179D2" w:rsidP="000179D2">
            <w:r w:rsidRPr="000179D2">
              <w:rPr>
                <w:rFonts w:hint="eastAsia"/>
              </w:rPr>
              <w:t>010-4054-5124</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4896FC0" w14:textId="77777777" w:rsidR="000179D2" w:rsidRPr="000179D2" w:rsidRDefault="000179D2" w:rsidP="000179D2">
            <w:r w:rsidRPr="000179D2">
              <w:rPr>
                <w:rFonts w:hint="eastAsia"/>
              </w:rPr>
              <w:t xml:space="preserve">연구대상자 모집, </w:t>
            </w:r>
          </w:p>
          <w:p w14:paraId="1790D871" w14:textId="77777777" w:rsidR="000179D2" w:rsidRPr="000179D2" w:rsidRDefault="000179D2" w:rsidP="000179D2">
            <w:r w:rsidRPr="000179D2">
              <w:rPr>
                <w:rFonts w:hint="eastAsia"/>
              </w:rPr>
              <w:t xml:space="preserve">동의 획득, </w:t>
            </w:r>
          </w:p>
          <w:p w14:paraId="2ACC29AA" w14:textId="77777777" w:rsidR="000179D2" w:rsidRPr="000179D2" w:rsidRDefault="000179D2" w:rsidP="000179D2">
            <w:r w:rsidRPr="000179D2">
              <w:rPr>
                <w:rFonts w:hint="eastAsia"/>
              </w:rPr>
              <w:t>자료수집</w:t>
            </w:r>
          </w:p>
        </w:tc>
      </w:tr>
      <w:tr w:rsidR="000179D2" w:rsidRPr="000179D2" w14:paraId="2F5A3785"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0F399C9" w14:textId="77777777" w:rsidR="000179D2" w:rsidRPr="000179D2" w:rsidRDefault="000179D2" w:rsidP="000179D2">
            <w:r w:rsidRPr="000179D2">
              <w:rPr>
                <w:rFonts w:hint="eastAsia"/>
              </w:rPr>
              <w:t>홍지영</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C5F8145" w14:textId="77777777" w:rsidR="000179D2" w:rsidRPr="000179D2" w:rsidRDefault="000179D2" w:rsidP="000179D2">
            <w:r w:rsidRPr="000179D2">
              <w:rPr>
                <w:rFonts w:hint="eastAsia"/>
              </w:rPr>
              <w:t>자양한방병원</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6EF1853" w14:textId="77777777" w:rsidR="000179D2" w:rsidRPr="000179D2" w:rsidRDefault="000179D2" w:rsidP="000179D2">
            <w:r w:rsidRPr="000179D2">
              <w:rPr>
                <w:rFonts w:hint="eastAsia"/>
              </w:rPr>
              <w:t>부원장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3D84DD21" w14:textId="77777777" w:rsidR="000179D2" w:rsidRPr="000179D2" w:rsidRDefault="000179D2" w:rsidP="000179D2">
            <w:r w:rsidRPr="000179D2">
              <w:rPr>
                <w:rFonts w:hint="eastAsia"/>
              </w:rPr>
              <w:t>010-9393-7600</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2D23FE93" w14:textId="77777777" w:rsidR="000179D2" w:rsidRPr="000179D2" w:rsidRDefault="000179D2" w:rsidP="000179D2">
            <w:r w:rsidRPr="000179D2">
              <w:rPr>
                <w:rFonts w:hint="eastAsia"/>
              </w:rPr>
              <w:t xml:space="preserve">연구대상자 모집, </w:t>
            </w:r>
          </w:p>
          <w:p w14:paraId="58EA2119" w14:textId="77777777" w:rsidR="000179D2" w:rsidRPr="000179D2" w:rsidRDefault="000179D2" w:rsidP="000179D2">
            <w:r w:rsidRPr="000179D2">
              <w:rPr>
                <w:rFonts w:hint="eastAsia"/>
              </w:rPr>
              <w:lastRenderedPageBreak/>
              <w:t xml:space="preserve">동의 획득, </w:t>
            </w:r>
          </w:p>
          <w:p w14:paraId="290491CD" w14:textId="77777777" w:rsidR="000179D2" w:rsidRPr="000179D2" w:rsidRDefault="000179D2" w:rsidP="000179D2">
            <w:r w:rsidRPr="000179D2">
              <w:rPr>
                <w:rFonts w:hint="eastAsia"/>
              </w:rPr>
              <w:t>자료수집</w:t>
            </w:r>
          </w:p>
        </w:tc>
      </w:tr>
      <w:tr w:rsidR="000179D2" w:rsidRPr="000179D2" w14:paraId="04D78E8C"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310BF2F" w14:textId="77777777" w:rsidR="000179D2" w:rsidRPr="000179D2" w:rsidRDefault="000179D2" w:rsidP="000179D2">
            <w:proofErr w:type="spellStart"/>
            <w:r w:rsidRPr="000179D2">
              <w:rPr>
                <w:rFonts w:hint="eastAsia"/>
              </w:rPr>
              <w:lastRenderedPageBreak/>
              <w:t>최호성</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4834E0F" w14:textId="77777777" w:rsidR="000179D2" w:rsidRPr="000179D2" w:rsidRDefault="000179D2" w:rsidP="000179D2">
            <w:proofErr w:type="spellStart"/>
            <w:r w:rsidRPr="000179D2">
              <w:rPr>
                <w:rFonts w:hint="eastAsia"/>
              </w:rPr>
              <w:t>운정세움한의원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C566313"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923B0A2" w14:textId="77777777" w:rsidR="000179D2" w:rsidRPr="000179D2" w:rsidRDefault="000179D2" w:rsidP="000179D2">
            <w:r w:rsidRPr="000179D2">
              <w:rPr>
                <w:rFonts w:hint="eastAsia"/>
              </w:rPr>
              <w:t>010-8145-4780</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693C23CC" w14:textId="77777777" w:rsidR="000179D2" w:rsidRPr="000179D2" w:rsidRDefault="000179D2" w:rsidP="000179D2">
            <w:r w:rsidRPr="000179D2">
              <w:rPr>
                <w:rFonts w:hint="eastAsia"/>
              </w:rPr>
              <w:t xml:space="preserve">연구대상자 모집, </w:t>
            </w:r>
          </w:p>
          <w:p w14:paraId="43362725" w14:textId="77777777" w:rsidR="000179D2" w:rsidRPr="000179D2" w:rsidRDefault="000179D2" w:rsidP="000179D2">
            <w:r w:rsidRPr="000179D2">
              <w:rPr>
                <w:rFonts w:hint="eastAsia"/>
              </w:rPr>
              <w:t xml:space="preserve">동의 획득, </w:t>
            </w:r>
          </w:p>
          <w:p w14:paraId="0F888EB6" w14:textId="77777777" w:rsidR="000179D2" w:rsidRPr="000179D2" w:rsidRDefault="000179D2" w:rsidP="000179D2">
            <w:r w:rsidRPr="000179D2">
              <w:rPr>
                <w:rFonts w:hint="eastAsia"/>
              </w:rPr>
              <w:t>자료수집</w:t>
            </w:r>
          </w:p>
        </w:tc>
      </w:tr>
      <w:tr w:rsidR="000179D2" w:rsidRPr="000179D2" w14:paraId="5987C1D9"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C844DB3" w14:textId="77777777" w:rsidR="000179D2" w:rsidRPr="000179D2" w:rsidRDefault="000179D2" w:rsidP="000179D2">
            <w:proofErr w:type="spellStart"/>
            <w:r w:rsidRPr="000179D2">
              <w:rPr>
                <w:rFonts w:hint="eastAsia"/>
              </w:rPr>
              <w:t>임광환</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AA5B8BF" w14:textId="77777777" w:rsidR="000179D2" w:rsidRPr="000179D2" w:rsidRDefault="000179D2" w:rsidP="000179D2">
            <w:proofErr w:type="spellStart"/>
            <w:r w:rsidRPr="000179D2">
              <w:rPr>
                <w:rFonts w:hint="eastAsia"/>
              </w:rPr>
              <w:t>바른경희한의원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2AD66BB"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14AEA9F" w14:textId="77777777" w:rsidR="000179D2" w:rsidRPr="000179D2" w:rsidRDefault="000179D2" w:rsidP="000179D2">
            <w:r w:rsidRPr="000179D2">
              <w:rPr>
                <w:rFonts w:hint="eastAsia"/>
              </w:rPr>
              <w:t>010-8626-3678</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6217DC08" w14:textId="77777777" w:rsidR="000179D2" w:rsidRPr="000179D2" w:rsidRDefault="000179D2" w:rsidP="000179D2">
            <w:r w:rsidRPr="000179D2">
              <w:rPr>
                <w:rFonts w:hint="eastAsia"/>
              </w:rPr>
              <w:t xml:space="preserve">연구대상자 모집, </w:t>
            </w:r>
          </w:p>
          <w:p w14:paraId="48610BED" w14:textId="77777777" w:rsidR="000179D2" w:rsidRPr="000179D2" w:rsidRDefault="000179D2" w:rsidP="000179D2">
            <w:r w:rsidRPr="000179D2">
              <w:rPr>
                <w:rFonts w:hint="eastAsia"/>
              </w:rPr>
              <w:t xml:space="preserve">동의 획득, </w:t>
            </w:r>
          </w:p>
          <w:p w14:paraId="4E1367F3" w14:textId="77777777" w:rsidR="000179D2" w:rsidRPr="000179D2" w:rsidRDefault="000179D2" w:rsidP="000179D2">
            <w:r w:rsidRPr="000179D2">
              <w:rPr>
                <w:rFonts w:hint="eastAsia"/>
              </w:rPr>
              <w:t>자료수집</w:t>
            </w:r>
          </w:p>
        </w:tc>
      </w:tr>
      <w:tr w:rsidR="000179D2" w:rsidRPr="000179D2" w14:paraId="06479FC1"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824833D" w14:textId="77777777" w:rsidR="000179D2" w:rsidRPr="000179D2" w:rsidRDefault="000179D2" w:rsidP="000179D2">
            <w:r w:rsidRPr="000179D2">
              <w:rPr>
                <w:rFonts w:hint="eastAsia"/>
              </w:rPr>
              <w:t>송정현</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BCB9A18" w14:textId="77777777" w:rsidR="000179D2" w:rsidRPr="000179D2" w:rsidRDefault="000179D2" w:rsidP="000179D2">
            <w:proofErr w:type="spellStart"/>
            <w:r w:rsidRPr="000179D2">
              <w:rPr>
                <w:rFonts w:hint="eastAsia"/>
              </w:rPr>
              <w:t>본큐어한의원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CE369E2"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B61AA71" w14:textId="77777777" w:rsidR="000179D2" w:rsidRPr="000179D2" w:rsidRDefault="000179D2" w:rsidP="000179D2">
            <w:r w:rsidRPr="000179D2">
              <w:rPr>
                <w:rFonts w:hint="eastAsia"/>
              </w:rPr>
              <w:t>010-6661-6174</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CD47264" w14:textId="77777777" w:rsidR="000179D2" w:rsidRPr="000179D2" w:rsidRDefault="000179D2" w:rsidP="000179D2">
            <w:r w:rsidRPr="000179D2">
              <w:rPr>
                <w:rFonts w:hint="eastAsia"/>
              </w:rPr>
              <w:t xml:space="preserve">연구대상자 모집, </w:t>
            </w:r>
          </w:p>
          <w:p w14:paraId="3D3528CA" w14:textId="77777777" w:rsidR="000179D2" w:rsidRPr="000179D2" w:rsidRDefault="000179D2" w:rsidP="000179D2">
            <w:r w:rsidRPr="000179D2">
              <w:rPr>
                <w:rFonts w:hint="eastAsia"/>
              </w:rPr>
              <w:t xml:space="preserve">동의 획득, </w:t>
            </w:r>
          </w:p>
          <w:p w14:paraId="3B6AABA5" w14:textId="77777777" w:rsidR="000179D2" w:rsidRPr="000179D2" w:rsidRDefault="000179D2" w:rsidP="000179D2">
            <w:r w:rsidRPr="000179D2">
              <w:rPr>
                <w:rFonts w:hint="eastAsia"/>
              </w:rPr>
              <w:t>자료수집</w:t>
            </w:r>
          </w:p>
        </w:tc>
      </w:tr>
      <w:tr w:rsidR="000179D2" w:rsidRPr="000179D2" w14:paraId="1A15BC0F"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4C8552E" w14:textId="77777777" w:rsidR="000179D2" w:rsidRPr="000179D2" w:rsidRDefault="000179D2" w:rsidP="000179D2">
            <w:proofErr w:type="spellStart"/>
            <w:r w:rsidRPr="000179D2">
              <w:rPr>
                <w:rFonts w:hint="eastAsia"/>
              </w:rPr>
              <w:t>조시용</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47883AE" w14:textId="77777777" w:rsidR="000179D2" w:rsidRPr="000179D2" w:rsidRDefault="000179D2" w:rsidP="000179D2">
            <w:r w:rsidRPr="000179D2">
              <w:rPr>
                <w:rFonts w:hint="eastAsia"/>
              </w:rPr>
              <w:t>제민한의원</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E606600"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3360C42" w14:textId="77777777" w:rsidR="000179D2" w:rsidRPr="000179D2" w:rsidRDefault="000179D2" w:rsidP="000179D2">
            <w:r w:rsidRPr="000179D2">
              <w:rPr>
                <w:rFonts w:hint="eastAsia"/>
              </w:rPr>
              <w:t>010-7228-6829</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4B80F600" w14:textId="77777777" w:rsidR="000179D2" w:rsidRPr="000179D2" w:rsidRDefault="000179D2" w:rsidP="000179D2">
            <w:r w:rsidRPr="000179D2">
              <w:rPr>
                <w:rFonts w:hint="eastAsia"/>
              </w:rPr>
              <w:t xml:space="preserve">연구대상자 모집, </w:t>
            </w:r>
          </w:p>
          <w:p w14:paraId="2D6A366B" w14:textId="77777777" w:rsidR="000179D2" w:rsidRPr="000179D2" w:rsidRDefault="000179D2" w:rsidP="000179D2">
            <w:r w:rsidRPr="000179D2">
              <w:rPr>
                <w:rFonts w:hint="eastAsia"/>
              </w:rPr>
              <w:t xml:space="preserve">동의 획득, </w:t>
            </w:r>
          </w:p>
          <w:p w14:paraId="5EB67E3C" w14:textId="77777777" w:rsidR="000179D2" w:rsidRPr="000179D2" w:rsidRDefault="000179D2" w:rsidP="000179D2">
            <w:r w:rsidRPr="000179D2">
              <w:rPr>
                <w:rFonts w:hint="eastAsia"/>
              </w:rPr>
              <w:t>자료수집</w:t>
            </w:r>
          </w:p>
        </w:tc>
      </w:tr>
      <w:tr w:rsidR="000179D2" w:rsidRPr="000179D2" w14:paraId="2A726460"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EDC5361" w14:textId="77777777" w:rsidR="000179D2" w:rsidRPr="000179D2" w:rsidRDefault="000179D2" w:rsidP="000179D2">
            <w:r w:rsidRPr="000179D2">
              <w:rPr>
                <w:rFonts w:hint="eastAsia"/>
              </w:rPr>
              <w:t>이승우</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5779876" w14:textId="77777777" w:rsidR="000179D2" w:rsidRPr="000179D2" w:rsidRDefault="000179D2" w:rsidP="000179D2">
            <w:r w:rsidRPr="000179D2">
              <w:rPr>
                <w:rFonts w:hint="eastAsia"/>
              </w:rPr>
              <w:t>대정한의원</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820DA1C"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6F5C25BB" w14:textId="77777777" w:rsidR="000179D2" w:rsidRPr="000179D2" w:rsidRDefault="000179D2" w:rsidP="000179D2">
            <w:r w:rsidRPr="000179D2">
              <w:rPr>
                <w:rFonts w:hint="eastAsia"/>
              </w:rPr>
              <w:t>010-4744-4513</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D2074AA" w14:textId="77777777" w:rsidR="000179D2" w:rsidRPr="000179D2" w:rsidRDefault="000179D2" w:rsidP="000179D2">
            <w:r w:rsidRPr="000179D2">
              <w:rPr>
                <w:rFonts w:hint="eastAsia"/>
              </w:rPr>
              <w:t xml:space="preserve">연구대상자 모집, </w:t>
            </w:r>
          </w:p>
          <w:p w14:paraId="21286FCE" w14:textId="77777777" w:rsidR="000179D2" w:rsidRPr="000179D2" w:rsidRDefault="000179D2" w:rsidP="000179D2">
            <w:r w:rsidRPr="000179D2">
              <w:rPr>
                <w:rFonts w:hint="eastAsia"/>
              </w:rPr>
              <w:t xml:space="preserve">동의 획득, </w:t>
            </w:r>
          </w:p>
          <w:p w14:paraId="275607B5" w14:textId="77777777" w:rsidR="000179D2" w:rsidRPr="000179D2" w:rsidRDefault="000179D2" w:rsidP="000179D2">
            <w:r w:rsidRPr="000179D2">
              <w:rPr>
                <w:rFonts w:hint="eastAsia"/>
              </w:rPr>
              <w:t>자료수집</w:t>
            </w:r>
          </w:p>
        </w:tc>
      </w:tr>
      <w:tr w:rsidR="000179D2" w:rsidRPr="000179D2" w14:paraId="32F46BAE"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1818481" w14:textId="77777777" w:rsidR="000179D2" w:rsidRPr="000179D2" w:rsidRDefault="000179D2" w:rsidP="000179D2">
            <w:r w:rsidRPr="000179D2">
              <w:rPr>
                <w:rFonts w:hint="eastAsia"/>
              </w:rPr>
              <w:t>강준혁</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0C5033B" w14:textId="77777777" w:rsidR="000179D2" w:rsidRPr="000179D2" w:rsidRDefault="000179D2" w:rsidP="000179D2">
            <w:proofErr w:type="spellStart"/>
            <w:r w:rsidRPr="000179D2">
              <w:rPr>
                <w:rFonts w:hint="eastAsia"/>
              </w:rPr>
              <w:t>청이담한의원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119DB62"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8020196" w14:textId="77777777" w:rsidR="000179D2" w:rsidRPr="000179D2" w:rsidRDefault="000179D2" w:rsidP="000179D2">
            <w:r w:rsidRPr="000179D2">
              <w:rPr>
                <w:rFonts w:hint="eastAsia"/>
              </w:rPr>
              <w:t>010-9148-7992</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6003C02B" w14:textId="77777777" w:rsidR="000179D2" w:rsidRPr="000179D2" w:rsidRDefault="000179D2" w:rsidP="000179D2">
            <w:r w:rsidRPr="000179D2">
              <w:rPr>
                <w:rFonts w:hint="eastAsia"/>
              </w:rPr>
              <w:t xml:space="preserve">연구대상자 모집, </w:t>
            </w:r>
          </w:p>
          <w:p w14:paraId="0AF00D69" w14:textId="77777777" w:rsidR="000179D2" w:rsidRPr="000179D2" w:rsidRDefault="000179D2" w:rsidP="000179D2">
            <w:r w:rsidRPr="000179D2">
              <w:rPr>
                <w:rFonts w:hint="eastAsia"/>
              </w:rPr>
              <w:t xml:space="preserve">동의 획득, </w:t>
            </w:r>
          </w:p>
          <w:p w14:paraId="363F3C2D" w14:textId="77777777" w:rsidR="000179D2" w:rsidRPr="000179D2" w:rsidRDefault="000179D2" w:rsidP="000179D2">
            <w:r w:rsidRPr="000179D2">
              <w:rPr>
                <w:rFonts w:hint="eastAsia"/>
              </w:rPr>
              <w:lastRenderedPageBreak/>
              <w:t>자료수집</w:t>
            </w:r>
          </w:p>
        </w:tc>
      </w:tr>
      <w:tr w:rsidR="000179D2" w:rsidRPr="000179D2" w14:paraId="57400A65"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5D3CA2D" w14:textId="77777777" w:rsidR="000179D2" w:rsidRPr="000179D2" w:rsidRDefault="000179D2" w:rsidP="000179D2">
            <w:proofErr w:type="spellStart"/>
            <w:r w:rsidRPr="000179D2">
              <w:rPr>
                <w:rFonts w:hint="eastAsia"/>
              </w:rPr>
              <w:lastRenderedPageBreak/>
              <w:t>이재확</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90003A2" w14:textId="77777777" w:rsidR="000179D2" w:rsidRPr="000179D2" w:rsidRDefault="000179D2" w:rsidP="000179D2">
            <w:proofErr w:type="spellStart"/>
            <w:r w:rsidRPr="000179D2">
              <w:rPr>
                <w:rFonts w:hint="eastAsia"/>
              </w:rPr>
              <w:t>다온한의원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09804D0"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42FD8AC9" w14:textId="77777777" w:rsidR="000179D2" w:rsidRPr="000179D2" w:rsidRDefault="000179D2" w:rsidP="000179D2">
            <w:r w:rsidRPr="000179D2">
              <w:rPr>
                <w:rFonts w:hint="eastAsia"/>
              </w:rPr>
              <w:t>010-3702-4361</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13C21817" w14:textId="77777777" w:rsidR="000179D2" w:rsidRPr="000179D2" w:rsidRDefault="000179D2" w:rsidP="000179D2">
            <w:r w:rsidRPr="000179D2">
              <w:rPr>
                <w:rFonts w:hint="eastAsia"/>
              </w:rPr>
              <w:t xml:space="preserve">연구대상자 모집, </w:t>
            </w:r>
          </w:p>
          <w:p w14:paraId="1822E062" w14:textId="77777777" w:rsidR="000179D2" w:rsidRPr="000179D2" w:rsidRDefault="000179D2" w:rsidP="000179D2">
            <w:r w:rsidRPr="000179D2">
              <w:rPr>
                <w:rFonts w:hint="eastAsia"/>
              </w:rPr>
              <w:t xml:space="preserve">동의 획득, </w:t>
            </w:r>
          </w:p>
          <w:p w14:paraId="0D06C1A8" w14:textId="77777777" w:rsidR="000179D2" w:rsidRPr="000179D2" w:rsidRDefault="000179D2" w:rsidP="000179D2">
            <w:r w:rsidRPr="000179D2">
              <w:rPr>
                <w:rFonts w:hint="eastAsia"/>
              </w:rPr>
              <w:t>자료수집</w:t>
            </w:r>
          </w:p>
        </w:tc>
      </w:tr>
      <w:tr w:rsidR="000179D2" w:rsidRPr="000179D2" w14:paraId="09CB486A"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EDB9FA7" w14:textId="77777777" w:rsidR="000179D2" w:rsidRPr="000179D2" w:rsidRDefault="000179D2" w:rsidP="000179D2">
            <w:r w:rsidRPr="000179D2">
              <w:rPr>
                <w:rFonts w:hint="eastAsia"/>
              </w:rPr>
              <w:t>최재훈</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A88B723" w14:textId="77777777" w:rsidR="000179D2" w:rsidRPr="000179D2" w:rsidRDefault="000179D2" w:rsidP="000179D2">
            <w:proofErr w:type="spellStart"/>
            <w:r w:rsidRPr="000179D2">
              <w:rPr>
                <w:rFonts w:hint="eastAsia"/>
              </w:rPr>
              <w:t>예산경희한의원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9E6A204"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2FE2474D" w14:textId="77777777" w:rsidR="000179D2" w:rsidRPr="000179D2" w:rsidRDefault="000179D2" w:rsidP="000179D2">
            <w:r w:rsidRPr="000179D2">
              <w:rPr>
                <w:rFonts w:hint="eastAsia"/>
              </w:rPr>
              <w:t>010-8557-5971</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16D61244" w14:textId="77777777" w:rsidR="000179D2" w:rsidRPr="000179D2" w:rsidRDefault="000179D2" w:rsidP="000179D2">
            <w:r w:rsidRPr="000179D2">
              <w:rPr>
                <w:rFonts w:hint="eastAsia"/>
              </w:rPr>
              <w:t xml:space="preserve">연구대상자 모집, </w:t>
            </w:r>
          </w:p>
          <w:p w14:paraId="2D878482" w14:textId="77777777" w:rsidR="000179D2" w:rsidRPr="000179D2" w:rsidRDefault="000179D2" w:rsidP="000179D2">
            <w:r w:rsidRPr="000179D2">
              <w:rPr>
                <w:rFonts w:hint="eastAsia"/>
              </w:rPr>
              <w:t xml:space="preserve">동의 획득, </w:t>
            </w:r>
          </w:p>
          <w:p w14:paraId="42F345D8" w14:textId="77777777" w:rsidR="000179D2" w:rsidRPr="000179D2" w:rsidRDefault="000179D2" w:rsidP="000179D2">
            <w:r w:rsidRPr="000179D2">
              <w:rPr>
                <w:rFonts w:hint="eastAsia"/>
              </w:rPr>
              <w:t>자료수집</w:t>
            </w:r>
          </w:p>
        </w:tc>
      </w:tr>
      <w:tr w:rsidR="000179D2" w:rsidRPr="000179D2" w14:paraId="05DAC18A"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6A5AEEC" w14:textId="77777777" w:rsidR="000179D2" w:rsidRPr="000179D2" w:rsidRDefault="000179D2" w:rsidP="000179D2">
            <w:proofErr w:type="spellStart"/>
            <w:r w:rsidRPr="000179D2">
              <w:rPr>
                <w:rFonts w:hint="eastAsia"/>
              </w:rPr>
              <w:t>최성운</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D347837" w14:textId="77777777" w:rsidR="000179D2" w:rsidRPr="000179D2" w:rsidRDefault="000179D2" w:rsidP="000179D2">
            <w:proofErr w:type="spellStart"/>
            <w:r w:rsidRPr="000179D2">
              <w:rPr>
                <w:rFonts w:hint="eastAsia"/>
              </w:rPr>
              <w:t>고려수재활요양병원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0F49FB6" w14:textId="77777777" w:rsidR="000179D2" w:rsidRPr="000179D2" w:rsidRDefault="000179D2" w:rsidP="000179D2">
            <w:r w:rsidRPr="000179D2">
              <w:rPr>
                <w:rFonts w:hint="eastAsia"/>
              </w:rPr>
              <w:t>과장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39FD8C4" w14:textId="77777777" w:rsidR="000179D2" w:rsidRPr="000179D2" w:rsidRDefault="000179D2" w:rsidP="000179D2">
            <w:r w:rsidRPr="000179D2">
              <w:rPr>
                <w:rFonts w:hint="eastAsia"/>
              </w:rPr>
              <w:t>010-9540-0140</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64BB444" w14:textId="77777777" w:rsidR="000179D2" w:rsidRPr="000179D2" w:rsidRDefault="000179D2" w:rsidP="000179D2">
            <w:r w:rsidRPr="000179D2">
              <w:rPr>
                <w:rFonts w:hint="eastAsia"/>
              </w:rPr>
              <w:t xml:space="preserve">연구대상자 모집, </w:t>
            </w:r>
          </w:p>
          <w:p w14:paraId="114F5F1C" w14:textId="77777777" w:rsidR="000179D2" w:rsidRPr="000179D2" w:rsidRDefault="000179D2" w:rsidP="000179D2">
            <w:r w:rsidRPr="000179D2">
              <w:rPr>
                <w:rFonts w:hint="eastAsia"/>
              </w:rPr>
              <w:t xml:space="preserve">동의 획득, </w:t>
            </w:r>
          </w:p>
          <w:p w14:paraId="2D0076CF" w14:textId="77777777" w:rsidR="000179D2" w:rsidRPr="000179D2" w:rsidRDefault="000179D2" w:rsidP="000179D2">
            <w:r w:rsidRPr="000179D2">
              <w:rPr>
                <w:rFonts w:hint="eastAsia"/>
              </w:rPr>
              <w:t>자료수집</w:t>
            </w:r>
          </w:p>
        </w:tc>
      </w:tr>
      <w:tr w:rsidR="000179D2" w:rsidRPr="000179D2" w14:paraId="48F7E29B"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43F728C" w14:textId="77777777" w:rsidR="000179D2" w:rsidRPr="000179D2" w:rsidRDefault="000179D2" w:rsidP="000179D2">
            <w:proofErr w:type="spellStart"/>
            <w:r w:rsidRPr="000179D2">
              <w:rPr>
                <w:rFonts w:hint="eastAsia"/>
              </w:rPr>
              <w:t>김경찬</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11A2D2B" w14:textId="77777777" w:rsidR="000179D2" w:rsidRPr="000179D2" w:rsidRDefault="000179D2" w:rsidP="000179D2">
            <w:r w:rsidRPr="000179D2">
              <w:rPr>
                <w:rFonts w:hint="eastAsia"/>
              </w:rPr>
              <w:t>해나무한의원</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44388F6"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DEA2402" w14:textId="77777777" w:rsidR="000179D2" w:rsidRPr="000179D2" w:rsidRDefault="000179D2" w:rsidP="000179D2">
            <w:r w:rsidRPr="000179D2">
              <w:rPr>
                <w:rFonts w:hint="eastAsia"/>
              </w:rPr>
              <w:t>010-9916-7799</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6A74091C" w14:textId="77777777" w:rsidR="000179D2" w:rsidRPr="000179D2" w:rsidRDefault="000179D2" w:rsidP="000179D2">
            <w:r w:rsidRPr="000179D2">
              <w:rPr>
                <w:rFonts w:hint="eastAsia"/>
              </w:rPr>
              <w:t xml:space="preserve">연구대상자 모집, </w:t>
            </w:r>
          </w:p>
          <w:p w14:paraId="008E73B5" w14:textId="77777777" w:rsidR="000179D2" w:rsidRPr="000179D2" w:rsidRDefault="000179D2" w:rsidP="000179D2">
            <w:r w:rsidRPr="000179D2">
              <w:rPr>
                <w:rFonts w:hint="eastAsia"/>
              </w:rPr>
              <w:t xml:space="preserve">동의 획득, </w:t>
            </w:r>
          </w:p>
          <w:p w14:paraId="73F995E2" w14:textId="77777777" w:rsidR="000179D2" w:rsidRPr="000179D2" w:rsidRDefault="000179D2" w:rsidP="000179D2">
            <w:r w:rsidRPr="000179D2">
              <w:rPr>
                <w:rFonts w:hint="eastAsia"/>
              </w:rPr>
              <w:t>자료수집</w:t>
            </w:r>
          </w:p>
        </w:tc>
      </w:tr>
      <w:tr w:rsidR="000179D2" w:rsidRPr="000179D2" w14:paraId="6EDB685D"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8BD4214" w14:textId="77777777" w:rsidR="000179D2" w:rsidRPr="000179D2" w:rsidRDefault="000179D2" w:rsidP="000179D2">
            <w:r w:rsidRPr="000179D2">
              <w:rPr>
                <w:rFonts w:hint="eastAsia"/>
              </w:rPr>
              <w:t>박상준</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F9CD714" w14:textId="77777777" w:rsidR="000179D2" w:rsidRPr="000179D2" w:rsidRDefault="000179D2" w:rsidP="000179D2">
            <w:r w:rsidRPr="000179D2">
              <w:rPr>
                <w:rFonts w:hint="eastAsia"/>
              </w:rPr>
              <w:t>365옥길한의원</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EF3DD9F"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6C8A2847" w14:textId="77777777" w:rsidR="000179D2" w:rsidRPr="000179D2" w:rsidRDefault="000179D2" w:rsidP="000179D2">
            <w:r w:rsidRPr="000179D2">
              <w:rPr>
                <w:rFonts w:hint="eastAsia"/>
              </w:rPr>
              <w:t>010-2265-8298</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B380E07" w14:textId="77777777" w:rsidR="000179D2" w:rsidRPr="000179D2" w:rsidRDefault="000179D2" w:rsidP="000179D2">
            <w:r w:rsidRPr="000179D2">
              <w:rPr>
                <w:rFonts w:hint="eastAsia"/>
              </w:rPr>
              <w:t xml:space="preserve">연구대상자 모집, </w:t>
            </w:r>
          </w:p>
          <w:p w14:paraId="007EDB1E" w14:textId="77777777" w:rsidR="000179D2" w:rsidRPr="000179D2" w:rsidRDefault="000179D2" w:rsidP="000179D2">
            <w:r w:rsidRPr="000179D2">
              <w:rPr>
                <w:rFonts w:hint="eastAsia"/>
              </w:rPr>
              <w:t xml:space="preserve">동의 획득, </w:t>
            </w:r>
          </w:p>
          <w:p w14:paraId="1DA8C6B2" w14:textId="77777777" w:rsidR="000179D2" w:rsidRPr="000179D2" w:rsidRDefault="000179D2" w:rsidP="000179D2">
            <w:r w:rsidRPr="000179D2">
              <w:rPr>
                <w:rFonts w:hint="eastAsia"/>
              </w:rPr>
              <w:t>자료수집</w:t>
            </w:r>
          </w:p>
        </w:tc>
      </w:tr>
      <w:tr w:rsidR="000179D2" w:rsidRPr="000179D2" w14:paraId="4D4248FC"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23FAAFC" w14:textId="77777777" w:rsidR="000179D2" w:rsidRPr="000179D2" w:rsidRDefault="000179D2" w:rsidP="000179D2">
            <w:proofErr w:type="spellStart"/>
            <w:r w:rsidRPr="000179D2">
              <w:rPr>
                <w:rFonts w:hint="eastAsia"/>
              </w:rPr>
              <w:t>김학동</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F8F7D10" w14:textId="77777777" w:rsidR="000179D2" w:rsidRPr="000179D2" w:rsidRDefault="000179D2" w:rsidP="000179D2">
            <w:proofErr w:type="spellStart"/>
            <w:r w:rsidRPr="000179D2">
              <w:rPr>
                <w:rFonts w:hint="eastAsia"/>
              </w:rPr>
              <w:t>김학동한의원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EBD7780"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159E352E" w14:textId="77777777" w:rsidR="000179D2" w:rsidRPr="000179D2" w:rsidRDefault="000179D2" w:rsidP="000179D2">
            <w:r w:rsidRPr="000179D2">
              <w:rPr>
                <w:rFonts w:hint="eastAsia"/>
              </w:rPr>
              <w:t>010-5463-0125</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716AEAB8" w14:textId="77777777" w:rsidR="000179D2" w:rsidRPr="000179D2" w:rsidRDefault="000179D2" w:rsidP="000179D2">
            <w:r w:rsidRPr="000179D2">
              <w:rPr>
                <w:rFonts w:hint="eastAsia"/>
              </w:rPr>
              <w:t xml:space="preserve">연구대상자 모집, </w:t>
            </w:r>
          </w:p>
          <w:p w14:paraId="2DBB79D9" w14:textId="77777777" w:rsidR="000179D2" w:rsidRPr="000179D2" w:rsidRDefault="000179D2" w:rsidP="000179D2">
            <w:r w:rsidRPr="000179D2">
              <w:rPr>
                <w:rFonts w:hint="eastAsia"/>
              </w:rPr>
              <w:t xml:space="preserve">동의 획득, </w:t>
            </w:r>
          </w:p>
          <w:p w14:paraId="0C3E4DFB" w14:textId="77777777" w:rsidR="000179D2" w:rsidRPr="000179D2" w:rsidRDefault="000179D2" w:rsidP="000179D2">
            <w:r w:rsidRPr="000179D2">
              <w:rPr>
                <w:rFonts w:hint="eastAsia"/>
              </w:rPr>
              <w:lastRenderedPageBreak/>
              <w:t>자료수집</w:t>
            </w:r>
          </w:p>
        </w:tc>
      </w:tr>
      <w:tr w:rsidR="000179D2" w:rsidRPr="000179D2" w14:paraId="1D40E1F7"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2F6CB3C" w14:textId="77777777" w:rsidR="000179D2" w:rsidRPr="000179D2" w:rsidRDefault="000179D2" w:rsidP="000179D2">
            <w:proofErr w:type="spellStart"/>
            <w:r w:rsidRPr="000179D2">
              <w:rPr>
                <w:rFonts w:hint="eastAsia"/>
              </w:rPr>
              <w:lastRenderedPageBreak/>
              <w:t>이홍규</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0DF6E8C" w14:textId="77777777" w:rsidR="000179D2" w:rsidRPr="000179D2" w:rsidRDefault="000179D2" w:rsidP="000179D2">
            <w:proofErr w:type="spellStart"/>
            <w:r w:rsidRPr="000179D2">
              <w:rPr>
                <w:rFonts w:hint="eastAsia"/>
              </w:rPr>
              <w:t>온아한의원</w:t>
            </w:r>
            <w:proofErr w:type="spellEnd"/>
            <w:r w:rsidRPr="000179D2">
              <w:rPr>
                <w:rFonts w:hint="eastAsia"/>
              </w:rPr>
              <w:t xml:space="preserve"> </w:t>
            </w:r>
            <w:proofErr w:type="spellStart"/>
            <w:r w:rsidRPr="000179D2">
              <w:rPr>
                <w:rFonts w:hint="eastAsia"/>
              </w:rPr>
              <w:t>월배월성점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6A0E215"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50DF55B" w14:textId="77777777" w:rsidR="000179D2" w:rsidRPr="000179D2" w:rsidRDefault="000179D2" w:rsidP="000179D2">
            <w:r w:rsidRPr="000179D2">
              <w:rPr>
                <w:rFonts w:hint="eastAsia"/>
              </w:rPr>
              <w:t>010-7137-8927</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38A609B" w14:textId="77777777" w:rsidR="000179D2" w:rsidRPr="000179D2" w:rsidRDefault="000179D2" w:rsidP="000179D2">
            <w:r w:rsidRPr="000179D2">
              <w:rPr>
                <w:rFonts w:hint="eastAsia"/>
              </w:rPr>
              <w:t xml:space="preserve">연구대상자 모집, </w:t>
            </w:r>
          </w:p>
          <w:p w14:paraId="6EA8C4CA" w14:textId="77777777" w:rsidR="000179D2" w:rsidRPr="000179D2" w:rsidRDefault="000179D2" w:rsidP="000179D2">
            <w:r w:rsidRPr="000179D2">
              <w:rPr>
                <w:rFonts w:hint="eastAsia"/>
              </w:rPr>
              <w:t xml:space="preserve">동의 획득, </w:t>
            </w:r>
          </w:p>
          <w:p w14:paraId="5B927936" w14:textId="77777777" w:rsidR="000179D2" w:rsidRPr="000179D2" w:rsidRDefault="000179D2" w:rsidP="000179D2">
            <w:r w:rsidRPr="000179D2">
              <w:rPr>
                <w:rFonts w:hint="eastAsia"/>
              </w:rPr>
              <w:t>자료수집</w:t>
            </w:r>
          </w:p>
        </w:tc>
      </w:tr>
      <w:tr w:rsidR="000179D2" w:rsidRPr="000179D2" w14:paraId="2A387002"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D296FEF" w14:textId="77777777" w:rsidR="000179D2" w:rsidRPr="000179D2" w:rsidRDefault="000179D2" w:rsidP="000179D2">
            <w:proofErr w:type="spellStart"/>
            <w:r w:rsidRPr="000179D2">
              <w:rPr>
                <w:rFonts w:hint="eastAsia"/>
              </w:rPr>
              <w:t>전정헌</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9B80E4D" w14:textId="77777777" w:rsidR="000179D2" w:rsidRPr="000179D2" w:rsidRDefault="000179D2" w:rsidP="000179D2">
            <w:r w:rsidRPr="000179D2">
              <w:rPr>
                <w:rFonts w:hint="eastAsia"/>
              </w:rPr>
              <w:t>본수호한의원</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50957B8" w14:textId="77777777" w:rsidR="000179D2" w:rsidRPr="000179D2" w:rsidRDefault="000179D2" w:rsidP="000179D2">
            <w:r w:rsidRPr="000179D2">
              <w:rPr>
                <w:rFonts w:hint="eastAsia"/>
              </w:rPr>
              <w:t>부원장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12770D15" w14:textId="77777777" w:rsidR="000179D2" w:rsidRPr="000179D2" w:rsidRDefault="000179D2" w:rsidP="000179D2">
            <w:r w:rsidRPr="000179D2">
              <w:rPr>
                <w:rFonts w:hint="eastAsia"/>
              </w:rPr>
              <w:t>010-9379-6997</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7C3D8CEE" w14:textId="77777777" w:rsidR="000179D2" w:rsidRPr="000179D2" w:rsidRDefault="000179D2" w:rsidP="000179D2">
            <w:r w:rsidRPr="000179D2">
              <w:rPr>
                <w:rFonts w:hint="eastAsia"/>
              </w:rPr>
              <w:t xml:space="preserve">연구대상자 모집, </w:t>
            </w:r>
          </w:p>
          <w:p w14:paraId="60549067" w14:textId="77777777" w:rsidR="000179D2" w:rsidRPr="000179D2" w:rsidRDefault="000179D2" w:rsidP="000179D2">
            <w:r w:rsidRPr="000179D2">
              <w:rPr>
                <w:rFonts w:hint="eastAsia"/>
              </w:rPr>
              <w:t xml:space="preserve">동의 획득, </w:t>
            </w:r>
          </w:p>
          <w:p w14:paraId="2734A8B2" w14:textId="77777777" w:rsidR="000179D2" w:rsidRPr="000179D2" w:rsidRDefault="000179D2" w:rsidP="000179D2">
            <w:r w:rsidRPr="000179D2">
              <w:rPr>
                <w:rFonts w:hint="eastAsia"/>
              </w:rPr>
              <w:t>자료수집</w:t>
            </w:r>
          </w:p>
        </w:tc>
      </w:tr>
      <w:tr w:rsidR="000179D2" w:rsidRPr="000179D2" w14:paraId="104A2D9A"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22DD12C" w14:textId="77777777" w:rsidR="000179D2" w:rsidRPr="000179D2" w:rsidRDefault="000179D2" w:rsidP="000179D2">
            <w:r w:rsidRPr="000179D2">
              <w:rPr>
                <w:rFonts w:hint="eastAsia"/>
              </w:rPr>
              <w:t>이정훈</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2BE53A9" w14:textId="77777777" w:rsidR="000179D2" w:rsidRPr="000179D2" w:rsidRDefault="000179D2" w:rsidP="000179D2">
            <w:proofErr w:type="spellStart"/>
            <w:r w:rsidRPr="000179D2">
              <w:rPr>
                <w:rFonts w:hint="eastAsia"/>
              </w:rPr>
              <w:t>온아한의원</w:t>
            </w:r>
            <w:proofErr w:type="spellEnd"/>
            <w:r w:rsidRPr="000179D2">
              <w:rPr>
                <w:rFonts w:hint="eastAsia"/>
              </w:rPr>
              <w:t xml:space="preserve"> </w:t>
            </w:r>
            <w:proofErr w:type="spellStart"/>
            <w:r w:rsidRPr="000179D2">
              <w:rPr>
                <w:rFonts w:hint="eastAsia"/>
              </w:rPr>
              <w:t>금호점</w:t>
            </w:r>
            <w:proofErr w:type="spellEnd"/>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A9C4999"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8C025D4" w14:textId="77777777" w:rsidR="000179D2" w:rsidRPr="000179D2" w:rsidRDefault="000179D2" w:rsidP="000179D2">
            <w:r w:rsidRPr="000179D2">
              <w:rPr>
                <w:rFonts w:hint="eastAsia"/>
              </w:rPr>
              <w:t>010-3055-1177</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7E783F81" w14:textId="77777777" w:rsidR="000179D2" w:rsidRPr="000179D2" w:rsidRDefault="000179D2" w:rsidP="000179D2">
            <w:r w:rsidRPr="000179D2">
              <w:rPr>
                <w:rFonts w:hint="eastAsia"/>
              </w:rPr>
              <w:t xml:space="preserve">연구대상자 모집, </w:t>
            </w:r>
          </w:p>
          <w:p w14:paraId="6629440D" w14:textId="77777777" w:rsidR="000179D2" w:rsidRPr="000179D2" w:rsidRDefault="000179D2" w:rsidP="000179D2">
            <w:r w:rsidRPr="000179D2">
              <w:rPr>
                <w:rFonts w:hint="eastAsia"/>
              </w:rPr>
              <w:t xml:space="preserve">동의 획득, </w:t>
            </w:r>
          </w:p>
          <w:p w14:paraId="5824A13B" w14:textId="77777777" w:rsidR="000179D2" w:rsidRPr="000179D2" w:rsidRDefault="000179D2" w:rsidP="000179D2">
            <w:r w:rsidRPr="000179D2">
              <w:rPr>
                <w:rFonts w:hint="eastAsia"/>
              </w:rPr>
              <w:t>자료수집</w:t>
            </w:r>
          </w:p>
        </w:tc>
      </w:tr>
      <w:tr w:rsidR="000179D2" w:rsidRPr="000179D2" w14:paraId="78CEDA44"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8C42645" w14:textId="77777777" w:rsidR="000179D2" w:rsidRPr="000179D2" w:rsidRDefault="000179D2" w:rsidP="000179D2">
            <w:proofErr w:type="spellStart"/>
            <w:r w:rsidRPr="000179D2">
              <w:rPr>
                <w:rFonts w:hint="eastAsia"/>
              </w:rPr>
              <w:t>정미리</w:t>
            </w:r>
            <w:proofErr w:type="spellEnd"/>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7FCD6D1" w14:textId="77777777" w:rsidR="000179D2" w:rsidRPr="000179D2" w:rsidRDefault="000179D2" w:rsidP="000179D2">
            <w:proofErr w:type="spellStart"/>
            <w:r w:rsidRPr="000179D2">
              <w:rPr>
                <w:rFonts w:hint="eastAsia"/>
              </w:rPr>
              <w:t>온아한의원</w:t>
            </w:r>
            <w:proofErr w:type="spellEnd"/>
            <w:r w:rsidRPr="000179D2">
              <w:rPr>
                <w:rFonts w:hint="eastAsia"/>
              </w:rPr>
              <w:t xml:space="preserve"> 서재세천점</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9CA0124" w14:textId="77777777" w:rsidR="000179D2" w:rsidRPr="000179D2" w:rsidRDefault="000179D2" w:rsidP="000179D2">
            <w:r w:rsidRPr="000179D2">
              <w:rPr>
                <w:rFonts w:hint="eastAsia"/>
              </w:rPr>
              <w:t>원장</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59AAD87" w14:textId="77777777" w:rsidR="000179D2" w:rsidRPr="000179D2" w:rsidRDefault="000179D2" w:rsidP="000179D2">
            <w:r w:rsidRPr="000179D2">
              <w:rPr>
                <w:rFonts w:hint="eastAsia"/>
              </w:rPr>
              <w:t>010-4642-7634</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19FFD9A7" w14:textId="77777777" w:rsidR="000179D2" w:rsidRPr="000179D2" w:rsidRDefault="000179D2" w:rsidP="000179D2">
            <w:r w:rsidRPr="000179D2">
              <w:rPr>
                <w:rFonts w:hint="eastAsia"/>
              </w:rPr>
              <w:t xml:space="preserve">연구대상자 모집, </w:t>
            </w:r>
          </w:p>
          <w:p w14:paraId="074DABB2" w14:textId="77777777" w:rsidR="000179D2" w:rsidRPr="000179D2" w:rsidRDefault="000179D2" w:rsidP="000179D2">
            <w:r w:rsidRPr="000179D2">
              <w:rPr>
                <w:rFonts w:hint="eastAsia"/>
              </w:rPr>
              <w:t xml:space="preserve">동의 획득, </w:t>
            </w:r>
          </w:p>
          <w:p w14:paraId="49C07ED7" w14:textId="77777777" w:rsidR="000179D2" w:rsidRPr="000179D2" w:rsidRDefault="000179D2" w:rsidP="000179D2">
            <w:r w:rsidRPr="000179D2">
              <w:rPr>
                <w:rFonts w:hint="eastAsia"/>
              </w:rPr>
              <w:t>자료수집</w:t>
            </w:r>
          </w:p>
        </w:tc>
      </w:tr>
    </w:tbl>
    <w:p w14:paraId="32984C94" w14:textId="77777777" w:rsidR="000179D2" w:rsidRPr="000179D2" w:rsidRDefault="000179D2" w:rsidP="000179D2"/>
    <w:p w14:paraId="17BE9692" w14:textId="77777777" w:rsidR="000179D2" w:rsidRPr="000179D2" w:rsidRDefault="000179D2" w:rsidP="000179D2">
      <w:r w:rsidRPr="000179D2">
        <w:rPr>
          <w:rFonts w:hint="eastAsia"/>
        </w:rPr>
        <w:t>□ 공동연구자</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91"/>
        <w:gridCol w:w="1705"/>
        <w:gridCol w:w="1090"/>
        <w:gridCol w:w="3541"/>
        <w:gridCol w:w="1693"/>
      </w:tblGrid>
      <w:tr w:rsidR="000179D2" w:rsidRPr="000179D2" w14:paraId="3DCB5782" w14:textId="77777777" w:rsidTr="000179D2">
        <w:trPr>
          <w:trHeight w:val="483"/>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5A3197D" w14:textId="77777777" w:rsidR="000179D2" w:rsidRPr="000179D2" w:rsidRDefault="000179D2" w:rsidP="000179D2">
            <w:r w:rsidRPr="000179D2">
              <w:rPr>
                <w:rFonts w:hint="eastAsia"/>
              </w:rPr>
              <w:t>성명</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D157799" w14:textId="77777777" w:rsidR="000179D2" w:rsidRPr="000179D2" w:rsidRDefault="000179D2" w:rsidP="000179D2">
            <w:r w:rsidRPr="000179D2">
              <w:rPr>
                <w:rFonts w:hint="eastAsia"/>
              </w:rPr>
              <w:t>소속</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B9A0259" w14:textId="77777777" w:rsidR="000179D2" w:rsidRPr="000179D2" w:rsidRDefault="000179D2" w:rsidP="000179D2">
            <w:r w:rsidRPr="000179D2">
              <w:rPr>
                <w:rFonts w:hint="eastAsia"/>
              </w:rPr>
              <w:t>직위</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E58DB08" w14:textId="77777777" w:rsidR="000179D2" w:rsidRPr="000179D2" w:rsidRDefault="000179D2" w:rsidP="000179D2">
            <w:r w:rsidRPr="000179D2">
              <w:rPr>
                <w:rFonts w:hint="eastAsia"/>
              </w:rPr>
              <w:t>연락처</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1D7C5C8" w14:textId="77777777" w:rsidR="000179D2" w:rsidRPr="000179D2" w:rsidRDefault="000179D2" w:rsidP="000179D2">
            <w:r w:rsidRPr="000179D2">
              <w:rPr>
                <w:rFonts w:hint="eastAsia"/>
              </w:rPr>
              <w:t>역할</w:t>
            </w:r>
          </w:p>
        </w:tc>
      </w:tr>
      <w:tr w:rsidR="000179D2" w:rsidRPr="000179D2" w14:paraId="6D89D6EF"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CE8E580" w14:textId="77777777" w:rsidR="000179D2" w:rsidRPr="000179D2" w:rsidRDefault="000179D2" w:rsidP="000179D2">
            <w:r w:rsidRPr="000179D2">
              <w:rPr>
                <w:rFonts w:hint="eastAsia"/>
              </w:rPr>
              <w:t>강형원</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DB94015" w14:textId="77777777" w:rsidR="000179D2" w:rsidRPr="000179D2" w:rsidRDefault="000179D2" w:rsidP="000179D2">
            <w:r w:rsidRPr="000179D2">
              <w:rPr>
                <w:rFonts w:hint="eastAsia"/>
              </w:rPr>
              <w:t>원광대학교 한의과대학</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6DC44A3" w14:textId="77777777" w:rsidR="000179D2" w:rsidRPr="000179D2" w:rsidRDefault="000179D2" w:rsidP="000179D2">
            <w:r w:rsidRPr="000179D2">
              <w:rPr>
                <w:rFonts w:hint="eastAsia"/>
              </w:rPr>
              <w:t>교수</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B420757" w14:textId="77777777" w:rsidR="000179D2" w:rsidRPr="000179D2" w:rsidRDefault="000179D2" w:rsidP="000179D2">
            <w:r w:rsidRPr="000179D2">
              <w:rPr>
                <w:rFonts w:hint="eastAsia"/>
              </w:rPr>
              <w:t>010-2532-0884 / dskhw@wku.ac.kr</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F20848D" w14:textId="77777777" w:rsidR="000179D2" w:rsidRPr="000179D2" w:rsidRDefault="000179D2" w:rsidP="000179D2">
            <w:r w:rsidRPr="000179D2">
              <w:rPr>
                <w:rFonts w:hint="eastAsia"/>
              </w:rPr>
              <w:t>연구계획, 연구지원, 연구자문</w:t>
            </w:r>
          </w:p>
        </w:tc>
      </w:tr>
      <w:tr w:rsidR="000179D2" w:rsidRPr="000179D2" w14:paraId="13BEAF13"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C077420" w14:textId="77777777" w:rsidR="000179D2" w:rsidRPr="000179D2" w:rsidRDefault="000179D2" w:rsidP="000179D2">
            <w:proofErr w:type="spellStart"/>
            <w:r w:rsidRPr="000179D2">
              <w:rPr>
                <w:rFonts w:hint="eastAsia"/>
              </w:rPr>
              <w:t>임정태</w:t>
            </w:r>
            <w:proofErr w:type="spellEnd"/>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4FEDFA5" w14:textId="77777777" w:rsidR="000179D2" w:rsidRPr="000179D2" w:rsidRDefault="000179D2" w:rsidP="000179D2">
            <w:r w:rsidRPr="000179D2">
              <w:rPr>
                <w:rFonts w:hint="eastAsia"/>
              </w:rPr>
              <w:t>원광대학교 한의과대학</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0D6859F" w14:textId="77777777" w:rsidR="000179D2" w:rsidRPr="000179D2" w:rsidRDefault="000179D2" w:rsidP="000179D2">
            <w:r w:rsidRPr="000179D2">
              <w:rPr>
                <w:rFonts w:hint="eastAsia"/>
              </w:rPr>
              <w:t>조교수</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20D105F2" w14:textId="77777777" w:rsidR="000179D2" w:rsidRPr="000179D2" w:rsidRDefault="000179D2" w:rsidP="000179D2">
            <w:r w:rsidRPr="000179D2">
              <w:rPr>
                <w:rFonts w:hint="eastAsia"/>
              </w:rPr>
              <w:t xml:space="preserve">010-9081-9908 / </w:t>
            </w:r>
            <w:hyperlink r:id="rId9" w:history="1">
              <w:r w:rsidRPr="000179D2">
                <w:rPr>
                  <w:rStyle w:val="ab"/>
                  <w:rFonts w:hint="eastAsia"/>
                </w:rPr>
                <w:t>julcho@naver.com</w:t>
              </w:r>
            </w:hyperlink>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DDDDEF2" w14:textId="77777777" w:rsidR="000179D2" w:rsidRPr="000179D2" w:rsidRDefault="000179D2" w:rsidP="000179D2">
            <w:r w:rsidRPr="000179D2">
              <w:rPr>
                <w:rFonts w:hint="eastAsia"/>
              </w:rPr>
              <w:t>연구계획, 연구행정</w:t>
            </w:r>
          </w:p>
        </w:tc>
      </w:tr>
      <w:tr w:rsidR="000179D2" w:rsidRPr="000179D2" w14:paraId="33985C76"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54F387B" w14:textId="77777777" w:rsidR="000179D2" w:rsidRPr="000179D2" w:rsidRDefault="000179D2" w:rsidP="000179D2">
            <w:r w:rsidRPr="000179D2">
              <w:rPr>
                <w:rFonts w:hint="eastAsia"/>
              </w:rPr>
              <w:lastRenderedPageBreak/>
              <w:t>전형선</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B369297" w14:textId="77777777" w:rsidR="000179D2" w:rsidRPr="000179D2" w:rsidRDefault="000179D2" w:rsidP="000179D2">
            <w:r w:rsidRPr="000179D2">
              <w:rPr>
                <w:rFonts w:hint="eastAsia"/>
              </w:rPr>
              <w:t>원광대학교 한의과대학</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7A25E69" w14:textId="77777777" w:rsidR="000179D2" w:rsidRPr="000179D2" w:rsidRDefault="000179D2" w:rsidP="000179D2">
            <w:r w:rsidRPr="000179D2">
              <w:rPr>
                <w:rFonts w:hint="eastAsia"/>
              </w:rPr>
              <w:t>박사과정 연구원</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4B0C946C" w14:textId="77777777" w:rsidR="000179D2" w:rsidRPr="000179D2" w:rsidRDefault="000179D2" w:rsidP="000179D2">
            <w:r w:rsidRPr="000179D2">
              <w:rPr>
                <w:rFonts w:hint="eastAsia"/>
              </w:rPr>
              <w:t>010-5548-1423 / hs14231423@naver.com</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CA6C881" w14:textId="77777777" w:rsidR="000179D2" w:rsidRPr="000179D2" w:rsidRDefault="000179D2" w:rsidP="000179D2">
            <w:r w:rsidRPr="000179D2">
              <w:rPr>
                <w:rFonts w:hint="eastAsia"/>
              </w:rPr>
              <w:t>연구계획,</w:t>
            </w:r>
          </w:p>
          <w:p w14:paraId="6566CB76" w14:textId="77777777" w:rsidR="000179D2" w:rsidRPr="000179D2" w:rsidRDefault="000179D2" w:rsidP="000179D2">
            <w:r w:rsidRPr="000179D2">
              <w:rPr>
                <w:rFonts w:hint="eastAsia"/>
              </w:rPr>
              <w:t>연구실무 담당자</w:t>
            </w:r>
          </w:p>
        </w:tc>
      </w:tr>
      <w:tr w:rsidR="000179D2" w:rsidRPr="000179D2" w14:paraId="0CD66859"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71FF899" w14:textId="77777777" w:rsidR="000179D2" w:rsidRPr="000179D2" w:rsidRDefault="000179D2" w:rsidP="000179D2">
            <w:proofErr w:type="spellStart"/>
            <w:r w:rsidRPr="000179D2">
              <w:rPr>
                <w:rFonts w:hint="eastAsia"/>
              </w:rPr>
              <w:t>주성준</w:t>
            </w:r>
            <w:proofErr w:type="spellEnd"/>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0910EB4" w14:textId="77777777" w:rsidR="000179D2" w:rsidRPr="000179D2" w:rsidRDefault="000179D2" w:rsidP="000179D2">
            <w:r w:rsidRPr="000179D2">
              <w:rPr>
                <w:rFonts w:hint="eastAsia"/>
              </w:rPr>
              <w:t>원광대학교 한의과대학</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7EDD273" w14:textId="77777777" w:rsidR="000179D2" w:rsidRPr="000179D2" w:rsidRDefault="000179D2" w:rsidP="000179D2">
            <w:r w:rsidRPr="000179D2">
              <w:rPr>
                <w:rFonts w:hint="eastAsia"/>
              </w:rPr>
              <w:t>연구원</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9AF756B" w14:textId="77777777" w:rsidR="000179D2" w:rsidRPr="000179D2" w:rsidRDefault="000179D2" w:rsidP="000179D2">
            <w:r w:rsidRPr="000179D2">
              <w:rPr>
                <w:rFonts w:hint="eastAsia"/>
              </w:rPr>
              <w:t>010-2017-3695</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5B387C96" w14:textId="77777777" w:rsidR="000179D2" w:rsidRPr="000179D2" w:rsidRDefault="000179D2" w:rsidP="000179D2">
            <w:r w:rsidRPr="000179D2">
              <w:rPr>
                <w:rFonts w:hint="eastAsia"/>
              </w:rPr>
              <w:t>연구계획,</w:t>
            </w:r>
          </w:p>
          <w:p w14:paraId="211063EE" w14:textId="77777777" w:rsidR="000179D2" w:rsidRPr="000179D2" w:rsidRDefault="000179D2" w:rsidP="000179D2">
            <w:r w:rsidRPr="000179D2">
              <w:rPr>
                <w:rFonts w:hint="eastAsia"/>
              </w:rPr>
              <w:t>연구실무 담당자</w:t>
            </w:r>
          </w:p>
        </w:tc>
      </w:tr>
      <w:tr w:rsidR="000179D2" w:rsidRPr="000179D2" w14:paraId="6497282D"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86DCB5E" w14:textId="77777777" w:rsidR="000179D2" w:rsidRPr="000179D2" w:rsidRDefault="000179D2" w:rsidP="000179D2">
            <w:r w:rsidRPr="000179D2">
              <w:rPr>
                <w:rFonts w:hint="eastAsia"/>
              </w:rPr>
              <w:t>김광호</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71F8EFE" w14:textId="77777777" w:rsidR="000179D2" w:rsidRPr="000179D2" w:rsidRDefault="000179D2" w:rsidP="000179D2">
            <w:r w:rsidRPr="000179D2">
              <w:rPr>
                <w:rFonts w:hint="eastAsia"/>
              </w:rPr>
              <w:t>원광대학교 한의과대학</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0BD88CE" w14:textId="77777777" w:rsidR="000179D2" w:rsidRPr="000179D2" w:rsidRDefault="000179D2" w:rsidP="000179D2">
            <w:r w:rsidRPr="000179D2">
              <w:rPr>
                <w:rFonts w:hint="eastAsia"/>
              </w:rPr>
              <w:t>박사</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22361B35" w14:textId="77777777" w:rsidR="000179D2" w:rsidRPr="000179D2" w:rsidRDefault="000179D2" w:rsidP="000179D2">
            <w:r w:rsidRPr="000179D2">
              <w:rPr>
                <w:rFonts w:hint="eastAsia"/>
              </w:rPr>
              <w:t>010-2715-4144</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10BE87F7" w14:textId="77777777" w:rsidR="000179D2" w:rsidRPr="000179D2" w:rsidRDefault="000179D2" w:rsidP="000179D2">
            <w:r w:rsidRPr="000179D2">
              <w:rPr>
                <w:rFonts w:hint="eastAsia"/>
              </w:rPr>
              <w:t>연구계획,</w:t>
            </w:r>
          </w:p>
          <w:p w14:paraId="7872BBAF" w14:textId="77777777" w:rsidR="000179D2" w:rsidRPr="000179D2" w:rsidRDefault="000179D2" w:rsidP="000179D2">
            <w:r w:rsidRPr="000179D2">
              <w:rPr>
                <w:rFonts w:hint="eastAsia"/>
              </w:rPr>
              <w:t>연구실무 담당자</w:t>
            </w:r>
          </w:p>
        </w:tc>
      </w:tr>
      <w:tr w:rsidR="000179D2" w:rsidRPr="000179D2" w14:paraId="02DAF55B"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5ED2D14" w14:textId="77777777" w:rsidR="000179D2" w:rsidRPr="000179D2" w:rsidRDefault="000179D2" w:rsidP="000179D2">
            <w:proofErr w:type="spellStart"/>
            <w:r w:rsidRPr="000179D2">
              <w:rPr>
                <w:rFonts w:hint="eastAsia"/>
              </w:rPr>
              <w:t>왕건혜</w:t>
            </w:r>
            <w:proofErr w:type="spellEnd"/>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6E70CDD" w14:textId="77777777" w:rsidR="000179D2" w:rsidRPr="000179D2" w:rsidRDefault="000179D2" w:rsidP="000179D2">
            <w:r w:rsidRPr="000179D2">
              <w:rPr>
                <w:rFonts w:hint="eastAsia"/>
              </w:rPr>
              <w:t>원광대학교 한의과대학</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8E567C2" w14:textId="77777777" w:rsidR="000179D2" w:rsidRPr="000179D2" w:rsidRDefault="000179D2" w:rsidP="000179D2">
            <w:r w:rsidRPr="000179D2">
              <w:rPr>
                <w:rFonts w:hint="eastAsia"/>
              </w:rPr>
              <w:t>CRC</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3CA3F6B" w14:textId="77777777" w:rsidR="000179D2" w:rsidRPr="000179D2" w:rsidRDefault="000179D2" w:rsidP="000179D2">
            <w:r w:rsidRPr="000179D2">
              <w:rPr>
                <w:rFonts w:hint="eastAsia"/>
              </w:rPr>
              <w:t>010-5029-6023</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0EF995B" w14:textId="77777777" w:rsidR="000179D2" w:rsidRPr="000179D2" w:rsidRDefault="000179D2" w:rsidP="000179D2">
            <w:r w:rsidRPr="000179D2">
              <w:rPr>
                <w:rFonts w:hint="eastAsia"/>
              </w:rPr>
              <w:t>연구실무 담당자</w:t>
            </w:r>
          </w:p>
        </w:tc>
      </w:tr>
      <w:tr w:rsidR="000179D2" w:rsidRPr="000179D2" w14:paraId="5BEE107E" w14:textId="77777777" w:rsidTr="000179D2">
        <w:trPr>
          <w:trHeight w:val="887"/>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5034781" w14:textId="77777777" w:rsidR="000179D2" w:rsidRPr="000179D2" w:rsidRDefault="000179D2" w:rsidP="000179D2">
            <w:proofErr w:type="spellStart"/>
            <w:r w:rsidRPr="000179D2">
              <w:rPr>
                <w:rFonts w:hint="eastAsia"/>
              </w:rPr>
              <w:t>구원모</w:t>
            </w:r>
            <w:proofErr w:type="spellEnd"/>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9DADB9F" w14:textId="77777777" w:rsidR="000179D2" w:rsidRPr="000179D2" w:rsidRDefault="000179D2" w:rsidP="000179D2">
            <w:r w:rsidRPr="000179D2">
              <w:rPr>
                <w:rFonts w:hint="eastAsia"/>
              </w:rPr>
              <w:t>대명한의원</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C280CFC" w14:textId="77777777" w:rsidR="000179D2" w:rsidRPr="000179D2" w:rsidRDefault="000179D2" w:rsidP="000179D2">
            <w:r w:rsidRPr="000179D2">
              <w:rPr>
                <w:rFonts w:hint="eastAsia"/>
              </w:rPr>
              <w:t>부원장</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1786F3CE" w14:textId="77777777" w:rsidR="000179D2" w:rsidRPr="000179D2" w:rsidRDefault="000179D2" w:rsidP="000179D2">
            <w:r w:rsidRPr="000179D2">
              <w:rPr>
                <w:rFonts w:hint="eastAsia"/>
              </w:rPr>
              <w:t>010-9396-0389</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2F43F646" w14:textId="77777777" w:rsidR="000179D2" w:rsidRPr="000179D2" w:rsidRDefault="000179D2" w:rsidP="000179D2">
            <w:r w:rsidRPr="000179D2">
              <w:rPr>
                <w:rFonts w:hint="eastAsia"/>
              </w:rPr>
              <w:t xml:space="preserve">연구대상자 모집, </w:t>
            </w:r>
          </w:p>
          <w:p w14:paraId="5D4BA1C0" w14:textId="77777777" w:rsidR="000179D2" w:rsidRPr="000179D2" w:rsidRDefault="000179D2" w:rsidP="000179D2">
            <w:r w:rsidRPr="000179D2">
              <w:rPr>
                <w:rFonts w:hint="eastAsia"/>
              </w:rPr>
              <w:t xml:space="preserve">동의 획득, </w:t>
            </w:r>
          </w:p>
          <w:p w14:paraId="39891B6E" w14:textId="77777777" w:rsidR="000179D2" w:rsidRPr="000179D2" w:rsidRDefault="000179D2" w:rsidP="000179D2">
            <w:r w:rsidRPr="000179D2">
              <w:rPr>
                <w:rFonts w:hint="eastAsia"/>
              </w:rPr>
              <w:t>자료수집</w:t>
            </w:r>
          </w:p>
        </w:tc>
      </w:tr>
      <w:tr w:rsidR="000179D2" w:rsidRPr="000179D2" w14:paraId="01CA9E25" w14:textId="77777777" w:rsidTr="000179D2">
        <w:trPr>
          <w:trHeight w:val="887"/>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6FBA131" w14:textId="77777777" w:rsidR="000179D2" w:rsidRPr="000179D2" w:rsidRDefault="000179D2" w:rsidP="000179D2">
            <w:r w:rsidRPr="000179D2">
              <w:rPr>
                <w:rFonts w:hint="eastAsia"/>
              </w:rPr>
              <w:t>조민수</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E63B277" w14:textId="77777777" w:rsidR="000179D2" w:rsidRPr="000179D2" w:rsidRDefault="000179D2" w:rsidP="000179D2">
            <w:proofErr w:type="spellStart"/>
            <w:r w:rsidRPr="000179D2">
              <w:rPr>
                <w:rFonts w:hint="eastAsia"/>
              </w:rPr>
              <w:t>김학동한의원</w:t>
            </w:r>
            <w:proofErr w:type="spellEnd"/>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1C234A8" w14:textId="77777777" w:rsidR="000179D2" w:rsidRPr="000179D2" w:rsidRDefault="000179D2" w:rsidP="000179D2">
            <w:r w:rsidRPr="000179D2">
              <w:rPr>
                <w:rFonts w:hint="eastAsia"/>
              </w:rPr>
              <w:t>부원장</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326AD810" w14:textId="77777777" w:rsidR="000179D2" w:rsidRPr="000179D2" w:rsidRDefault="000179D2" w:rsidP="000179D2">
            <w:r w:rsidRPr="000179D2">
              <w:rPr>
                <w:rFonts w:hint="eastAsia"/>
              </w:rPr>
              <w:t>010-4016-9929</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47EFBF25" w14:textId="77777777" w:rsidR="000179D2" w:rsidRPr="000179D2" w:rsidRDefault="000179D2" w:rsidP="000179D2">
            <w:r w:rsidRPr="000179D2">
              <w:rPr>
                <w:rFonts w:hint="eastAsia"/>
              </w:rPr>
              <w:t xml:space="preserve">연구대상자 모집, </w:t>
            </w:r>
          </w:p>
          <w:p w14:paraId="5384C668" w14:textId="77777777" w:rsidR="000179D2" w:rsidRPr="000179D2" w:rsidRDefault="000179D2" w:rsidP="000179D2">
            <w:r w:rsidRPr="000179D2">
              <w:rPr>
                <w:rFonts w:hint="eastAsia"/>
              </w:rPr>
              <w:t xml:space="preserve">동의 획득, </w:t>
            </w:r>
          </w:p>
          <w:p w14:paraId="27BC6710" w14:textId="77777777" w:rsidR="000179D2" w:rsidRPr="000179D2" w:rsidRDefault="000179D2" w:rsidP="000179D2">
            <w:r w:rsidRPr="000179D2">
              <w:rPr>
                <w:rFonts w:hint="eastAsia"/>
              </w:rPr>
              <w:t>자료수집</w:t>
            </w:r>
          </w:p>
        </w:tc>
      </w:tr>
      <w:tr w:rsidR="000179D2" w:rsidRPr="000179D2" w14:paraId="0994537F" w14:textId="77777777" w:rsidTr="000179D2">
        <w:trPr>
          <w:trHeight w:val="887"/>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5218FF0" w14:textId="77777777" w:rsidR="000179D2" w:rsidRPr="000179D2" w:rsidRDefault="000179D2" w:rsidP="000179D2">
            <w:proofErr w:type="spellStart"/>
            <w:r w:rsidRPr="000179D2">
              <w:rPr>
                <w:rFonts w:hint="eastAsia"/>
              </w:rPr>
              <w:t>전태영</w:t>
            </w:r>
            <w:proofErr w:type="spellEnd"/>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39BC143" w14:textId="77777777" w:rsidR="000179D2" w:rsidRPr="000179D2" w:rsidRDefault="000179D2" w:rsidP="000179D2">
            <w:proofErr w:type="spellStart"/>
            <w:r w:rsidRPr="000179D2">
              <w:rPr>
                <w:rFonts w:hint="eastAsia"/>
              </w:rPr>
              <w:t>선유재한의원</w:t>
            </w:r>
            <w:proofErr w:type="spellEnd"/>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951CE02" w14:textId="77777777" w:rsidR="000179D2" w:rsidRPr="000179D2" w:rsidRDefault="000179D2" w:rsidP="000179D2">
            <w:r w:rsidRPr="000179D2">
              <w:rPr>
                <w:rFonts w:hint="eastAsia"/>
              </w:rPr>
              <w:t>부원장</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2258CBB7" w14:textId="77777777" w:rsidR="000179D2" w:rsidRPr="000179D2" w:rsidRDefault="000179D2" w:rsidP="000179D2">
            <w:r w:rsidRPr="000179D2">
              <w:rPr>
                <w:rFonts w:hint="eastAsia"/>
              </w:rPr>
              <w:t>010-6788-7551</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438BECAB" w14:textId="77777777" w:rsidR="000179D2" w:rsidRPr="000179D2" w:rsidRDefault="000179D2" w:rsidP="000179D2">
            <w:r w:rsidRPr="000179D2">
              <w:rPr>
                <w:rFonts w:hint="eastAsia"/>
              </w:rPr>
              <w:t xml:space="preserve">연구대상자 모집, </w:t>
            </w:r>
          </w:p>
          <w:p w14:paraId="6A033702" w14:textId="77777777" w:rsidR="000179D2" w:rsidRPr="000179D2" w:rsidRDefault="000179D2" w:rsidP="000179D2">
            <w:r w:rsidRPr="000179D2">
              <w:rPr>
                <w:rFonts w:hint="eastAsia"/>
              </w:rPr>
              <w:t xml:space="preserve">동의 획득, </w:t>
            </w:r>
          </w:p>
          <w:p w14:paraId="18622E3B" w14:textId="77777777" w:rsidR="000179D2" w:rsidRPr="000179D2" w:rsidRDefault="000179D2" w:rsidP="000179D2">
            <w:r w:rsidRPr="000179D2">
              <w:rPr>
                <w:rFonts w:hint="eastAsia"/>
              </w:rPr>
              <w:t>자료수집</w:t>
            </w:r>
          </w:p>
        </w:tc>
      </w:tr>
      <w:tr w:rsidR="000179D2" w:rsidRPr="000179D2" w14:paraId="5E9E86EA" w14:textId="77777777" w:rsidTr="000179D2">
        <w:trPr>
          <w:trHeight w:val="887"/>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A53DC3F" w14:textId="77777777" w:rsidR="000179D2" w:rsidRPr="000179D2" w:rsidRDefault="000179D2" w:rsidP="000179D2">
            <w:r w:rsidRPr="000179D2">
              <w:rPr>
                <w:rFonts w:hint="eastAsia"/>
              </w:rPr>
              <w:t>김시진</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E351DB4" w14:textId="77777777" w:rsidR="000179D2" w:rsidRPr="000179D2" w:rsidRDefault="000179D2" w:rsidP="000179D2">
            <w:proofErr w:type="spellStart"/>
            <w:r w:rsidRPr="000179D2">
              <w:rPr>
                <w:rFonts w:hint="eastAsia"/>
              </w:rPr>
              <w:t>청이담한의원</w:t>
            </w:r>
            <w:proofErr w:type="spellEnd"/>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6C13A6F" w14:textId="77777777" w:rsidR="000179D2" w:rsidRPr="000179D2" w:rsidRDefault="000179D2" w:rsidP="000179D2">
            <w:r w:rsidRPr="000179D2">
              <w:rPr>
                <w:rFonts w:hint="eastAsia"/>
              </w:rPr>
              <w:t>진료원장</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6DEBAF6E" w14:textId="77777777" w:rsidR="000179D2" w:rsidRPr="000179D2" w:rsidRDefault="000179D2" w:rsidP="000179D2">
            <w:r w:rsidRPr="000179D2">
              <w:rPr>
                <w:rFonts w:hint="eastAsia"/>
              </w:rPr>
              <w:t>010-6626-5379</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5B5F996" w14:textId="77777777" w:rsidR="000179D2" w:rsidRPr="000179D2" w:rsidRDefault="000179D2" w:rsidP="000179D2">
            <w:r w:rsidRPr="000179D2">
              <w:rPr>
                <w:rFonts w:hint="eastAsia"/>
              </w:rPr>
              <w:t xml:space="preserve">연구대상자 모집, </w:t>
            </w:r>
          </w:p>
          <w:p w14:paraId="3134B540" w14:textId="77777777" w:rsidR="000179D2" w:rsidRPr="000179D2" w:rsidRDefault="000179D2" w:rsidP="000179D2">
            <w:r w:rsidRPr="000179D2">
              <w:rPr>
                <w:rFonts w:hint="eastAsia"/>
              </w:rPr>
              <w:t xml:space="preserve">동의 획득, </w:t>
            </w:r>
          </w:p>
          <w:p w14:paraId="4E1A3636" w14:textId="77777777" w:rsidR="000179D2" w:rsidRPr="000179D2" w:rsidRDefault="000179D2" w:rsidP="000179D2">
            <w:r w:rsidRPr="000179D2">
              <w:rPr>
                <w:rFonts w:hint="eastAsia"/>
              </w:rPr>
              <w:lastRenderedPageBreak/>
              <w:t>자료수집</w:t>
            </w:r>
          </w:p>
        </w:tc>
      </w:tr>
      <w:tr w:rsidR="000179D2" w:rsidRPr="000179D2" w14:paraId="5CFEA669" w14:textId="77777777" w:rsidTr="000179D2">
        <w:trPr>
          <w:trHeight w:val="887"/>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2AA9BEC" w14:textId="77777777" w:rsidR="000179D2" w:rsidRPr="000179D2" w:rsidRDefault="000179D2" w:rsidP="000179D2">
            <w:r w:rsidRPr="000179D2">
              <w:rPr>
                <w:rFonts w:hint="eastAsia"/>
              </w:rPr>
              <w:lastRenderedPageBreak/>
              <w:t>이병진</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62C6933" w14:textId="77777777" w:rsidR="000179D2" w:rsidRPr="000179D2" w:rsidRDefault="000179D2" w:rsidP="000179D2">
            <w:proofErr w:type="spellStart"/>
            <w:r w:rsidRPr="000179D2">
              <w:rPr>
                <w:rFonts w:hint="eastAsia"/>
              </w:rPr>
              <w:t>온아한의원</w:t>
            </w:r>
            <w:proofErr w:type="spellEnd"/>
            <w:r w:rsidRPr="000179D2">
              <w:rPr>
                <w:rFonts w:hint="eastAsia"/>
              </w:rPr>
              <w:t xml:space="preserve"> </w:t>
            </w:r>
            <w:proofErr w:type="spellStart"/>
            <w:r w:rsidRPr="000179D2">
              <w:rPr>
                <w:rFonts w:hint="eastAsia"/>
              </w:rPr>
              <w:t>금호점</w:t>
            </w:r>
            <w:proofErr w:type="spellEnd"/>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0CCB9C6" w14:textId="77777777" w:rsidR="000179D2" w:rsidRPr="000179D2" w:rsidRDefault="000179D2" w:rsidP="000179D2">
            <w:r w:rsidRPr="000179D2">
              <w:rPr>
                <w:rFonts w:hint="eastAsia"/>
              </w:rPr>
              <w:t>부원장</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8FFAF27" w14:textId="77777777" w:rsidR="000179D2" w:rsidRPr="000179D2" w:rsidRDefault="000179D2" w:rsidP="000179D2">
            <w:r w:rsidRPr="000179D2">
              <w:rPr>
                <w:rFonts w:hint="eastAsia"/>
              </w:rPr>
              <w:t>010-9880-7530</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63EF5D48" w14:textId="77777777" w:rsidR="000179D2" w:rsidRPr="000179D2" w:rsidRDefault="000179D2" w:rsidP="000179D2">
            <w:r w:rsidRPr="000179D2">
              <w:rPr>
                <w:rFonts w:hint="eastAsia"/>
              </w:rPr>
              <w:t xml:space="preserve">연구대상자 모집, </w:t>
            </w:r>
          </w:p>
          <w:p w14:paraId="70DA857F" w14:textId="77777777" w:rsidR="000179D2" w:rsidRPr="000179D2" w:rsidRDefault="000179D2" w:rsidP="000179D2">
            <w:r w:rsidRPr="000179D2">
              <w:rPr>
                <w:rFonts w:hint="eastAsia"/>
              </w:rPr>
              <w:t xml:space="preserve">동의 획득, </w:t>
            </w:r>
          </w:p>
          <w:p w14:paraId="0A403A06" w14:textId="77777777" w:rsidR="000179D2" w:rsidRPr="000179D2" w:rsidRDefault="000179D2" w:rsidP="000179D2">
            <w:r w:rsidRPr="000179D2">
              <w:rPr>
                <w:rFonts w:hint="eastAsia"/>
              </w:rPr>
              <w:t>자료수집</w:t>
            </w:r>
          </w:p>
        </w:tc>
      </w:tr>
    </w:tbl>
    <w:p w14:paraId="3042E6C2" w14:textId="77777777" w:rsidR="000179D2" w:rsidRPr="000179D2" w:rsidRDefault="000179D2" w:rsidP="000179D2">
      <w:pPr>
        <w:rPr>
          <w:b/>
          <w:bCs/>
        </w:rPr>
      </w:pPr>
    </w:p>
    <w:p w14:paraId="119B6770" w14:textId="77777777" w:rsidR="000179D2" w:rsidRPr="000179D2" w:rsidRDefault="000179D2" w:rsidP="000179D2">
      <w:r w:rsidRPr="000179D2">
        <w:rPr>
          <w:b/>
          <w:bCs/>
        </w:rPr>
        <w:t xml:space="preserve">4. </w:t>
      </w:r>
      <w:r w:rsidRPr="000179D2">
        <w:rPr>
          <w:rFonts w:hint="eastAsia"/>
          <w:b/>
          <w:bCs/>
        </w:rPr>
        <w:t xml:space="preserve">연구실시 기관명 및 주소 </w:t>
      </w:r>
    </w:p>
    <w:p w14:paraId="11DBE7B1" w14:textId="77777777" w:rsidR="000179D2" w:rsidRPr="000179D2" w:rsidRDefault="000179D2" w:rsidP="000179D2">
      <w:r w:rsidRPr="000179D2">
        <w:rPr>
          <w:rFonts w:hint="eastAsia"/>
        </w:rPr>
        <w:t>□ 연구 자료 수집</w:t>
      </w:r>
    </w:p>
    <w:p w14:paraId="3C542706" w14:textId="77777777" w:rsidR="000179D2" w:rsidRPr="000179D2" w:rsidRDefault="000179D2" w:rsidP="000179D2">
      <w:r w:rsidRPr="000179D2">
        <w:rPr>
          <w:rFonts w:hint="eastAsia"/>
        </w:rPr>
        <w:t xml:space="preserve">○ 대명한의원 (서울 영등포구 </w:t>
      </w:r>
      <w:proofErr w:type="spellStart"/>
      <w:r w:rsidRPr="000179D2">
        <w:rPr>
          <w:rFonts w:hint="eastAsia"/>
        </w:rPr>
        <w:t>양평로</w:t>
      </w:r>
      <w:proofErr w:type="spellEnd"/>
      <w:r w:rsidRPr="000179D2">
        <w:rPr>
          <w:rFonts w:hint="eastAsia"/>
        </w:rPr>
        <w:t xml:space="preserve"> 105 원우빌딩 3층)</w:t>
      </w:r>
    </w:p>
    <w:p w14:paraId="0369F417" w14:textId="77777777" w:rsidR="000179D2" w:rsidRPr="000179D2" w:rsidRDefault="000179D2" w:rsidP="000179D2">
      <w:r w:rsidRPr="000179D2">
        <w:rPr>
          <w:rFonts w:hint="eastAsia"/>
        </w:rPr>
        <w:t xml:space="preserve">○ </w:t>
      </w:r>
      <w:proofErr w:type="spellStart"/>
      <w:r w:rsidRPr="000179D2">
        <w:rPr>
          <w:rFonts w:hint="eastAsia"/>
        </w:rPr>
        <w:t>선유재한의원</w:t>
      </w:r>
      <w:proofErr w:type="spellEnd"/>
      <w:r w:rsidRPr="000179D2">
        <w:rPr>
          <w:rFonts w:hint="eastAsia"/>
        </w:rPr>
        <w:t xml:space="preserve"> (경기 용인시 </w:t>
      </w:r>
      <w:proofErr w:type="spellStart"/>
      <w:r w:rsidRPr="000179D2">
        <w:rPr>
          <w:rFonts w:hint="eastAsia"/>
        </w:rPr>
        <w:t>수지구</w:t>
      </w:r>
      <w:proofErr w:type="spellEnd"/>
      <w:r w:rsidRPr="000179D2">
        <w:rPr>
          <w:rFonts w:hint="eastAsia"/>
        </w:rPr>
        <w:t xml:space="preserve"> </w:t>
      </w:r>
      <w:proofErr w:type="spellStart"/>
      <w:r w:rsidRPr="000179D2">
        <w:rPr>
          <w:rFonts w:hint="eastAsia"/>
        </w:rPr>
        <w:t>손곡로</w:t>
      </w:r>
      <w:proofErr w:type="spellEnd"/>
      <w:r w:rsidRPr="000179D2">
        <w:rPr>
          <w:rFonts w:hint="eastAsia"/>
        </w:rPr>
        <w:t xml:space="preserve"> 95 송란아트프라자 2층)</w:t>
      </w:r>
    </w:p>
    <w:p w14:paraId="12C5C0D8" w14:textId="77777777" w:rsidR="000179D2" w:rsidRPr="000179D2" w:rsidRDefault="000179D2" w:rsidP="000179D2">
      <w:r w:rsidRPr="000179D2">
        <w:rPr>
          <w:rFonts w:hint="eastAsia"/>
        </w:rPr>
        <w:t xml:space="preserve">○ </w:t>
      </w:r>
      <w:proofErr w:type="spellStart"/>
      <w:r w:rsidRPr="000179D2">
        <w:rPr>
          <w:rFonts w:hint="eastAsia"/>
        </w:rPr>
        <w:t>마포홍익한의원</w:t>
      </w:r>
      <w:proofErr w:type="spellEnd"/>
      <w:r w:rsidRPr="000179D2">
        <w:rPr>
          <w:rFonts w:hint="eastAsia"/>
        </w:rPr>
        <w:t xml:space="preserve"> (서울 마포구 </w:t>
      </w:r>
      <w:proofErr w:type="spellStart"/>
      <w:r w:rsidRPr="000179D2">
        <w:rPr>
          <w:rFonts w:hint="eastAsia"/>
        </w:rPr>
        <w:t>삼개로</w:t>
      </w:r>
      <w:proofErr w:type="spellEnd"/>
      <w:r w:rsidRPr="000179D2">
        <w:rPr>
          <w:rFonts w:hint="eastAsia"/>
        </w:rPr>
        <w:t xml:space="preserve"> 16, 1층)</w:t>
      </w:r>
    </w:p>
    <w:p w14:paraId="4783D192" w14:textId="77777777" w:rsidR="000179D2" w:rsidRPr="000179D2" w:rsidRDefault="000179D2" w:rsidP="000179D2">
      <w:r w:rsidRPr="000179D2">
        <w:rPr>
          <w:rFonts w:hint="eastAsia"/>
        </w:rPr>
        <w:t xml:space="preserve">○ </w:t>
      </w:r>
      <w:proofErr w:type="spellStart"/>
      <w:r w:rsidRPr="000179D2">
        <w:rPr>
          <w:rFonts w:hint="eastAsia"/>
        </w:rPr>
        <w:t>참조은한의원</w:t>
      </w:r>
      <w:proofErr w:type="spellEnd"/>
      <w:r w:rsidRPr="000179D2">
        <w:rPr>
          <w:rFonts w:hint="eastAsia"/>
        </w:rPr>
        <w:t xml:space="preserve"> (경기도 용인시 </w:t>
      </w:r>
      <w:proofErr w:type="spellStart"/>
      <w:r w:rsidRPr="000179D2">
        <w:rPr>
          <w:rFonts w:hint="eastAsia"/>
        </w:rPr>
        <w:t>수지구</w:t>
      </w:r>
      <w:proofErr w:type="spellEnd"/>
      <w:r w:rsidRPr="000179D2">
        <w:rPr>
          <w:rFonts w:hint="eastAsia"/>
        </w:rPr>
        <w:t xml:space="preserve"> </w:t>
      </w:r>
      <w:proofErr w:type="spellStart"/>
      <w:r w:rsidRPr="000179D2">
        <w:rPr>
          <w:rFonts w:hint="eastAsia"/>
        </w:rPr>
        <w:t>풍덕천로</w:t>
      </w:r>
      <w:proofErr w:type="spellEnd"/>
      <w:r w:rsidRPr="000179D2">
        <w:rPr>
          <w:rFonts w:hint="eastAsia"/>
        </w:rPr>
        <w:t xml:space="preserve"> 122 4층)</w:t>
      </w:r>
    </w:p>
    <w:p w14:paraId="270BA33C" w14:textId="77777777" w:rsidR="000179D2" w:rsidRPr="000179D2" w:rsidRDefault="000179D2" w:rsidP="000179D2">
      <w:r w:rsidRPr="000179D2">
        <w:rPr>
          <w:rFonts w:hint="eastAsia"/>
        </w:rPr>
        <w:t xml:space="preserve">○ </w:t>
      </w:r>
      <w:proofErr w:type="spellStart"/>
      <w:r w:rsidRPr="000179D2">
        <w:rPr>
          <w:rFonts w:hint="eastAsia"/>
        </w:rPr>
        <w:t>정우리한의원</w:t>
      </w:r>
      <w:proofErr w:type="spellEnd"/>
      <w:r w:rsidRPr="000179D2">
        <w:rPr>
          <w:rFonts w:hint="eastAsia"/>
        </w:rPr>
        <w:t xml:space="preserve"> (서울 동작구 </w:t>
      </w:r>
      <w:proofErr w:type="spellStart"/>
      <w:r w:rsidRPr="000179D2">
        <w:rPr>
          <w:rFonts w:hint="eastAsia"/>
        </w:rPr>
        <w:t>솔밭로</w:t>
      </w:r>
      <w:proofErr w:type="spellEnd"/>
      <w:r w:rsidRPr="000179D2">
        <w:rPr>
          <w:rFonts w:hint="eastAsia"/>
        </w:rPr>
        <w:t xml:space="preserve"> 106 1층)</w:t>
      </w:r>
    </w:p>
    <w:p w14:paraId="0481FC6F" w14:textId="77777777" w:rsidR="000179D2" w:rsidRPr="000179D2" w:rsidRDefault="000179D2" w:rsidP="000179D2">
      <w:r w:rsidRPr="000179D2">
        <w:rPr>
          <w:rFonts w:hint="eastAsia"/>
        </w:rPr>
        <w:t xml:space="preserve">○ 자양한방병원 (인천 연수구 </w:t>
      </w:r>
      <w:proofErr w:type="spellStart"/>
      <w:r w:rsidRPr="000179D2">
        <w:rPr>
          <w:rFonts w:hint="eastAsia"/>
        </w:rPr>
        <w:t>신송로</w:t>
      </w:r>
      <w:proofErr w:type="spellEnd"/>
      <w:r w:rsidRPr="000179D2">
        <w:rPr>
          <w:rFonts w:hint="eastAsia"/>
        </w:rPr>
        <w:t xml:space="preserve"> 154 4층)</w:t>
      </w:r>
    </w:p>
    <w:p w14:paraId="09BDD451" w14:textId="77777777" w:rsidR="000179D2" w:rsidRPr="000179D2" w:rsidRDefault="000179D2" w:rsidP="000179D2">
      <w:r w:rsidRPr="000179D2">
        <w:rPr>
          <w:rFonts w:hint="eastAsia"/>
        </w:rPr>
        <w:t xml:space="preserve">○ </w:t>
      </w:r>
      <w:proofErr w:type="spellStart"/>
      <w:r w:rsidRPr="000179D2">
        <w:rPr>
          <w:rFonts w:hint="eastAsia"/>
        </w:rPr>
        <w:t>운정세움한의원</w:t>
      </w:r>
      <w:proofErr w:type="spellEnd"/>
      <w:r w:rsidRPr="000179D2">
        <w:rPr>
          <w:rFonts w:hint="eastAsia"/>
        </w:rPr>
        <w:t xml:space="preserve"> (경기도 파주시 </w:t>
      </w:r>
      <w:proofErr w:type="spellStart"/>
      <w:r w:rsidRPr="000179D2">
        <w:rPr>
          <w:rFonts w:hint="eastAsia"/>
        </w:rPr>
        <w:t>청암로</w:t>
      </w:r>
      <w:proofErr w:type="spellEnd"/>
      <w:r w:rsidRPr="000179D2">
        <w:rPr>
          <w:rFonts w:hint="eastAsia"/>
        </w:rPr>
        <w:t xml:space="preserve"> 17번길 53 월드타워2 4층)</w:t>
      </w:r>
    </w:p>
    <w:p w14:paraId="5286DE6C" w14:textId="77777777" w:rsidR="000179D2" w:rsidRPr="000179D2" w:rsidRDefault="000179D2" w:rsidP="000179D2">
      <w:r w:rsidRPr="000179D2">
        <w:rPr>
          <w:rFonts w:hint="eastAsia"/>
        </w:rPr>
        <w:t xml:space="preserve">○ </w:t>
      </w:r>
      <w:proofErr w:type="spellStart"/>
      <w:r w:rsidRPr="000179D2">
        <w:rPr>
          <w:rFonts w:hint="eastAsia"/>
        </w:rPr>
        <w:t>바른경희한의원</w:t>
      </w:r>
      <w:proofErr w:type="spellEnd"/>
      <w:r w:rsidRPr="000179D2">
        <w:rPr>
          <w:rFonts w:hint="eastAsia"/>
        </w:rPr>
        <w:t xml:space="preserve"> (서울 서초구 </w:t>
      </w:r>
      <w:proofErr w:type="spellStart"/>
      <w:r w:rsidRPr="000179D2">
        <w:rPr>
          <w:rFonts w:hint="eastAsia"/>
        </w:rPr>
        <w:t>태봉로</w:t>
      </w:r>
      <w:proofErr w:type="spellEnd"/>
      <w:r w:rsidRPr="000179D2">
        <w:rPr>
          <w:rFonts w:hint="eastAsia"/>
        </w:rPr>
        <w:t xml:space="preserve"> 70 (우면동, 우면프라자) 404호)</w:t>
      </w:r>
    </w:p>
    <w:p w14:paraId="1B0FBB84" w14:textId="77777777" w:rsidR="000179D2" w:rsidRPr="000179D2" w:rsidRDefault="000179D2" w:rsidP="000179D2">
      <w:r w:rsidRPr="000179D2">
        <w:rPr>
          <w:rFonts w:hint="eastAsia"/>
        </w:rPr>
        <w:t xml:space="preserve">○ </w:t>
      </w:r>
      <w:proofErr w:type="spellStart"/>
      <w:r w:rsidRPr="000179D2">
        <w:rPr>
          <w:rFonts w:hint="eastAsia"/>
        </w:rPr>
        <w:t>본큐어한의원</w:t>
      </w:r>
      <w:proofErr w:type="spellEnd"/>
      <w:r w:rsidRPr="000179D2">
        <w:rPr>
          <w:rFonts w:hint="eastAsia"/>
        </w:rPr>
        <w:t xml:space="preserve"> (서울 강남구 </w:t>
      </w:r>
      <w:proofErr w:type="spellStart"/>
      <w:r w:rsidRPr="000179D2">
        <w:rPr>
          <w:rFonts w:hint="eastAsia"/>
        </w:rPr>
        <w:t>삼성로</w:t>
      </w:r>
      <w:proofErr w:type="spellEnd"/>
      <w:r w:rsidRPr="000179D2">
        <w:rPr>
          <w:rFonts w:hint="eastAsia"/>
        </w:rPr>
        <w:t xml:space="preserve"> 767 3층)</w:t>
      </w:r>
    </w:p>
    <w:p w14:paraId="4599681B" w14:textId="77777777" w:rsidR="000179D2" w:rsidRPr="000179D2" w:rsidRDefault="000179D2" w:rsidP="000179D2">
      <w:r w:rsidRPr="000179D2">
        <w:rPr>
          <w:rFonts w:hint="eastAsia"/>
        </w:rPr>
        <w:t xml:space="preserve">○ 제민한의원 (부산시 동구 </w:t>
      </w:r>
      <w:proofErr w:type="spellStart"/>
      <w:r w:rsidRPr="000179D2">
        <w:rPr>
          <w:rFonts w:hint="eastAsia"/>
        </w:rPr>
        <w:t>범일로</w:t>
      </w:r>
      <w:proofErr w:type="spellEnd"/>
      <w:r w:rsidRPr="000179D2">
        <w:rPr>
          <w:rFonts w:hint="eastAsia"/>
        </w:rPr>
        <w:t xml:space="preserve"> 99)</w:t>
      </w:r>
    </w:p>
    <w:p w14:paraId="293BB3A5" w14:textId="77777777" w:rsidR="000179D2" w:rsidRPr="000179D2" w:rsidRDefault="000179D2" w:rsidP="000179D2">
      <w:r w:rsidRPr="000179D2">
        <w:rPr>
          <w:rFonts w:hint="eastAsia"/>
        </w:rPr>
        <w:t xml:space="preserve">○ 대정한의원 (경기도 평택시 </w:t>
      </w:r>
      <w:proofErr w:type="spellStart"/>
      <w:r w:rsidRPr="000179D2">
        <w:rPr>
          <w:rFonts w:hint="eastAsia"/>
        </w:rPr>
        <w:t>서정역로</w:t>
      </w:r>
      <w:proofErr w:type="spellEnd"/>
      <w:r w:rsidRPr="000179D2">
        <w:rPr>
          <w:rFonts w:hint="eastAsia"/>
        </w:rPr>
        <w:t xml:space="preserve"> 12)</w:t>
      </w:r>
    </w:p>
    <w:p w14:paraId="726780A1" w14:textId="77777777" w:rsidR="000179D2" w:rsidRPr="000179D2" w:rsidRDefault="000179D2" w:rsidP="000179D2">
      <w:r w:rsidRPr="000179D2">
        <w:rPr>
          <w:rFonts w:hint="eastAsia"/>
        </w:rPr>
        <w:t xml:space="preserve">○ </w:t>
      </w:r>
      <w:proofErr w:type="spellStart"/>
      <w:r w:rsidRPr="000179D2">
        <w:rPr>
          <w:rFonts w:hint="eastAsia"/>
        </w:rPr>
        <w:t>청이담한의원</w:t>
      </w:r>
      <w:proofErr w:type="spellEnd"/>
      <w:r w:rsidRPr="000179D2">
        <w:rPr>
          <w:rFonts w:hint="eastAsia"/>
        </w:rPr>
        <w:t xml:space="preserve"> (경기 성남시 분당구 황새울로 342번길 9, 7층)</w:t>
      </w:r>
    </w:p>
    <w:p w14:paraId="07BE8977" w14:textId="77777777" w:rsidR="000179D2" w:rsidRPr="000179D2" w:rsidRDefault="000179D2" w:rsidP="000179D2">
      <w:r w:rsidRPr="000179D2">
        <w:rPr>
          <w:rFonts w:hint="eastAsia"/>
        </w:rPr>
        <w:t xml:space="preserve">○ </w:t>
      </w:r>
      <w:proofErr w:type="spellStart"/>
      <w:r w:rsidRPr="000179D2">
        <w:rPr>
          <w:rFonts w:hint="eastAsia"/>
        </w:rPr>
        <w:t>다온한의원</w:t>
      </w:r>
      <w:proofErr w:type="spellEnd"/>
      <w:r w:rsidRPr="000179D2">
        <w:rPr>
          <w:rFonts w:hint="eastAsia"/>
        </w:rPr>
        <w:t xml:space="preserve"> (충남 천안시 </w:t>
      </w:r>
      <w:proofErr w:type="spellStart"/>
      <w:r w:rsidRPr="000179D2">
        <w:rPr>
          <w:rFonts w:hint="eastAsia"/>
        </w:rPr>
        <w:t>동남구</w:t>
      </w:r>
      <w:proofErr w:type="spellEnd"/>
      <w:r w:rsidRPr="000179D2">
        <w:rPr>
          <w:rFonts w:hint="eastAsia"/>
        </w:rPr>
        <w:t xml:space="preserve"> </w:t>
      </w:r>
      <w:proofErr w:type="spellStart"/>
      <w:r w:rsidRPr="000179D2">
        <w:rPr>
          <w:rFonts w:hint="eastAsia"/>
        </w:rPr>
        <w:t>대흥로</w:t>
      </w:r>
      <w:proofErr w:type="spellEnd"/>
      <w:r w:rsidRPr="000179D2">
        <w:rPr>
          <w:rFonts w:hint="eastAsia"/>
        </w:rPr>
        <w:t xml:space="preserve"> 57)</w:t>
      </w:r>
    </w:p>
    <w:p w14:paraId="33AC6024" w14:textId="77777777" w:rsidR="000179D2" w:rsidRPr="000179D2" w:rsidRDefault="000179D2" w:rsidP="000179D2">
      <w:r w:rsidRPr="000179D2">
        <w:rPr>
          <w:rFonts w:hint="eastAsia"/>
        </w:rPr>
        <w:t xml:space="preserve">○ </w:t>
      </w:r>
      <w:proofErr w:type="spellStart"/>
      <w:r w:rsidRPr="000179D2">
        <w:rPr>
          <w:rFonts w:hint="eastAsia"/>
        </w:rPr>
        <w:t>예산경희한의원</w:t>
      </w:r>
      <w:proofErr w:type="spellEnd"/>
      <w:r w:rsidRPr="000179D2">
        <w:rPr>
          <w:rFonts w:hint="eastAsia"/>
        </w:rPr>
        <w:t xml:space="preserve"> (충남 예산군 </w:t>
      </w:r>
      <w:proofErr w:type="spellStart"/>
      <w:r w:rsidRPr="000179D2">
        <w:rPr>
          <w:rFonts w:hint="eastAsia"/>
        </w:rPr>
        <w:t>예산읍</w:t>
      </w:r>
      <w:proofErr w:type="spellEnd"/>
      <w:r w:rsidRPr="000179D2">
        <w:rPr>
          <w:rFonts w:hint="eastAsia"/>
        </w:rPr>
        <w:t xml:space="preserve"> </w:t>
      </w:r>
      <w:proofErr w:type="spellStart"/>
      <w:r w:rsidRPr="000179D2">
        <w:rPr>
          <w:rFonts w:hint="eastAsia"/>
        </w:rPr>
        <w:t>역전로</w:t>
      </w:r>
      <w:proofErr w:type="spellEnd"/>
      <w:r w:rsidRPr="000179D2">
        <w:rPr>
          <w:rFonts w:hint="eastAsia"/>
        </w:rPr>
        <w:t>76 2층)</w:t>
      </w:r>
    </w:p>
    <w:p w14:paraId="76F10A9C" w14:textId="77777777" w:rsidR="000179D2" w:rsidRPr="000179D2" w:rsidRDefault="000179D2" w:rsidP="000179D2">
      <w:r w:rsidRPr="000179D2">
        <w:rPr>
          <w:rFonts w:hint="eastAsia"/>
        </w:rPr>
        <w:t xml:space="preserve">○ </w:t>
      </w:r>
      <w:proofErr w:type="spellStart"/>
      <w:r w:rsidRPr="000179D2">
        <w:rPr>
          <w:rFonts w:hint="eastAsia"/>
        </w:rPr>
        <w:t>고려수재활요양병원</w:t>
      </w:r>
      <w:proofErr w:type="spellEnd"/>
      <w:r w:rsidRPr="000179D2">
        <w:rPr>
          <w:rFonts w:hint="eastAsia"/>
        </w:rPr>
        <w:t xml:space="preserve"> (부천시 원미구 부일로 504)</w:t>
      </w:r>
    </w:p>
    <w:p w14:paraId="1830F218" w14:textId="77777777" w:rsidR="000179D2" w:rsidRPr="000179D2" w:rsidRDefault="000179D2" w:rsidP="000179D2">
      <w:r w:rsidRPr="000179D2">
        <w:rPr>
          <w:rFonts w:hint="eastAsia"/>
        </w:rPr>
        <w:t xml:space="preserve">○ 해나무한의원 (서울시 서대문구 증가로 150 </w:t>
      </w:r>
      <w:proofErr w:type="spellStart"/>
      <w:r w:rsidRPr="000179D2">
        <w:rPr>
          <w:rFonts w:hint="eastAsia"/>
        </w:rPr>
        <w:t>상가동</w:t>
      </w:r>
      <w:proofErr w:type="spellEnd"/>
      <w:r w:rsidRPr="000179D2">
        <w:rPr>
          <w:rFonts w:hint="eastAsia"/>
        </w:rPr>
        <w:t>B 201)</w:t>
      </w:r>
    </w:p>
    <w:p w14:paraId="28C43A18" w14:textId="77777777" w:rsidR="000179D2" w:rsidRPr="000179D2" w:rsidRDefault="000179D2" w:rsidP="000179D2">
      <w:r w:rsidRPr="000179D2">
        <w:rPr>
          <w:rFonts w:hint="eastAsia"/>
        </w:rPr>
        <w:lastRenderedPageBreak/>
        <w:t xml:space="preserve">○ 365옥길한의원 (경기 부천시 </w:t>
      </w:r>
      <w:proofErr w:type="spellStart"/>
      <w:r w:rsidRPr="000179D2">
        <w:rPr>
          <w:rFonts w:hint="eastAsia"/>
        </w:rPr>
        <w:t>옥길동</w:t>
      </w:r>
      <w:proofErr w:type="spellEnd"/>
      <w:r w:rsidRPr="000179D2">
        <w:rPr>
          <w:rFonts w:hint="eastAsia"/>
        </w:rPr>
        <w:t xml:space="preserve"> 745-1 퀸즈파크 a동 409호)</w:t>
      </w:r>
    </w:p>
    <w:p w14:paraId="0AF5671D" w14:textId="77777777" w:rsidR="000179D2" w:rsidRPr="000179D2" w:rsidRDefault="000179D2" w:rsidP="000179D2">
      <w:r w:rsidRPr="000179D2">
        <w:rPr>
          <w:rFonts w:hint="eastAsia"/>
        </w:rPr>
        <w:t xml:space="preserve">○ </w:t>
      </w:r>
      <w:proofErr w:type="spellStart"/>
      <w:r w:rsidRPr="000179D2">
        <w:rPr>
          <w:rFonts w:hint="eastAsia"/>
        </w:rPr>
        <w:t>김학동한의원</w:t>
      </w:r>
      <w:proofErr w:type="spellEnd"/>
      <w:r w:rsidRPr="000179D2">
        <w:rPr>
          <w:rFonts w:hint="eastAsia"/>
        </w:rPr>
        <w:t xml:space="preserve"> (경북 포항시 북구 </w:t>
      </w:r>
      <w:proofErr w:type="spellStart"/>
      <w:r w:rsidRPr="000179D2">
        <w:rPr>
          <w:rFonts w:hint="eastAsia"/>
        </w:rPr>
        <w:t>중흥로</w:t>
      </w:r>
      <w:proofErr w:type="spellEnd"/>
      <w:r w:rsidRPr="000179D2">
        <w:rPr>
          <w:rFonts w:hint="eastAsia"/>
        </w:rPr>
        <w:t xml:space="preserve"> 255번길 3 102동 104호)</w:t>
      </w:r>
    </w:p>
    <w:p w14:paraId="03818673" w14:textId="77777777" w:rsidR="000179D2" w:rsidRPr="000179D2" w:rsidRDefault="000179D2" w:rsidP="000179D2">
      <w:r w:rsidRPr="000179D2">
        <w:rPr>
          <w:rFonts w:hint="eastAsia"/>
        </w:rPr>
        <w:t xml:space="preserve">○ </w:t>
      </w:r>
      <w:proofErr w:type="spellStart"/>
      <w:r w:rsidRPr="000179D2">
        <w:rPr>
          <w:rFonts w:hint="eastAsia"/>
        </w:rPr>
        <w:t>온아한의원월배월성점</w:t>
      </w:r>
      <w:proofErr w:type="spellEnd"/>
      <w:r w:rsidRPr="000179D2">
        <w:rPr>
          <w:rFonts w:hint="eastAsia"/>
        </w:rPr>
        <w:t xml:space="preserve"> (대구 달서구 </w:t>
      </w:r>
      <w:proofErr w:type="spellStart"/>
      <w:r w:rsidRPr="000179D2">
        <w:rPr>
          <w:rFonts w:hint="eastAsia"/>
        </w:rPr>
        <w:t>조암로</w:t>
      </w:r>
      <w:proofErr w:type="spellEnd"/>
      <w:r w:rsidRPr="000179D2">
        <w:rPr>
          <w:rFonts w:hint="eastAsia"/>
        </w:rPr>
        <w:t xml:space="preserve"> 184 201호)</w:t>
      </w:r>
    </w:p>
    <w:p w14:paraId="1B0FA520" w14:textId="77777777" w:rsidR="000179D2" w:rsidRPr="000179D2" w:rsidRDefault="000179D2" w:rsidP="000179D2">
      <w:r w:rsidRPr="000179D2">
        <w:rPr>
          <w:rFonts w:hint="eastAsia"/>
        </w:rPr>
        <w:t>○ 본수호한의원 (전북 덕진구 기지로 78 9층)</w:t>
      </w:r>
    </w:p>
    <w:p w14:paraId="423E6AB5" w14:textId="77777777" w:rsidR="000179D2" w:rsidRPr="000179D2" w:rsidRDefault="000179D2" w:rsidP="000179D2">
      <w:r w:rsidRPr="000179D2">
        <w:rPr>
          <w:rFonts w:hint="eastAsia"/>
        </w:rPr>
        <w:t xml:space="preserve">○ </w:t>
      </w:r>
      <w:proofErr w:type="spellStart"/>
      <w:r w:rsidRPr="000179D2">
        <w:rPr>
          <w:rFonts w:hint="eastAsia"/>
        </w:rPr>
        <w:t>온아한의원금호점</w:t>
      </w:r>
      <w:proofErr w:type="spellEnd"/>
      <w:r w:rsidRPr="000179D2">
        <w:rPr>
          <w:rFonts w:hint="eastAsia"/>
        </w:rPr>
        <w:t xml:space="preserve"> (대구 북구 </w:t>
      </w:r>
      <w:proofErr w:type="spellStart"/>
      <w:r w:rsidRPr="000179D2">
        <w:rPr>
          <w:rFonts w:hint="eastAsia"/>
        </w:rPr>
        <w:t>내곡로</w:t>
      </w:r>
      <w:proofErr w:type="spellEnd"/>
      <w:r w:rsidRPr="000179D2">
        <w:rPr>
          <w:rFonts w:hint="eastAsia"/>
        </w:rPr>
        <w:t xml:space="preserve"> 38 우정플라자 3층 301호)</w:t>
      </w:r>
    </w:p>
    <w:p w14:paraId="6F90706D" w14:textId="77777777" w:rsidR="000179D2" w:rsidRPr="000179D2" w:rsidRDefault="000179D2" w:rsidP="000179D2">
      <w:r w:rsidRPr="000179D2">
        <w:rPr>
          <w:rFonts w:hint="eastAsia"/>
        </w:rPr>
        <w:t xml:space="preserve">○ </w:t>
      </w:r>
      <w:proofErr w:type="spellStart"/>
      <w:r w:rsidRPr="000179D2">
        <w:rPr>
          <w:rFonts w:hint="eastAsia"/>
        </w:rPr>
        <w:t>온아한의원서재세천점</w:t>
      </w:r>
      <w:proofErr w:type="spellEnd"/>
      <w:r w:rsidRPr="000179D2">
        <w:rPr>
          <w:rFonts w:hint="eastAsia"/>
        </w:rPr>
        <w:t xml:space="preserve"> (대구 달성군 </w:t>
      </w:r>
      <w:proofErr w:type="spellStart"/>
      <w:r w:rsidRPr="000179D2">
        <w:rPr>
          <w:rFonts w:hint="eastAsia"/>
        </w:rPr>
        <w:t>다사읍</w:t>
      </w:r>
      <w:proofErr w:type="spellEnd"/>
      <w:r w:rsidRPr="000179D2">
        <w:rPr>
          <w:rFonts w:hint="eastAsia"/>
        </w:rPr>
        <w:t xml:space="preserve"> 서재로7길 23 2층)</w:t>
      </w:r>
    </w:p>
    <w:p w14:paraId="1335FB2A" w14:textId="77777777" w:rsidR="000179D2" w:rsidRPr="000179D2" w:rsidRDefault="000179D2" w:rsidP="000179D2"/>
    <w:p w14:paraId="18F12D96" w14:textId="77777777" w:rsidR="000179D2" w:rsidRPr="000179D2" w:rsidRDefault="000179D2" w:rsidP="000179D2">
      <w:r w:rsidRPr="000179D2">
        <w:rPr>
          <w:rFonts w:hint="eastAsia"/>
        </w:rPr>
        <w:t>□ 자료 분석</w:t>
      </w:r>
    </w:p>
    <w:p w14:paraId="776E9739" w14:textId="77777777" w:rsidR="000179D2" w:rsidRPr="000179D2" w:rsidRDefault="000179D2" w:rsidP="000179D2">
      <w:r w:rsidRPr="000179D2">
        <w:rPr>
          <w:rFonts w:hint="eastAsia"/>
        </w:rPr>
        <w:t>○ 원광대학교 한의과대학 신관 503호 (진단학교실)</w:t>
      </w:r>
    </w:p>
    <w:p w14:paraId="68AC6DB3" w14:textId="77777777" w:rsidR="000179D2" w:rsidRPr="000179D2" w:rsidRDefault="000179D2" w:rsidP="000179D2"/>
    <w:p w14:paraId="39F95FF1" w14:textId="77777777" w:rsidR="000179D2" w:rsidRPr="000179D2" w:rsidRDefault="000179D2" w:rsidP="000179D2">
      <w:r w:rsidRPr="000179D2">
        <w:rPr>
          <w:b/>
          <w:bCs/>
        </w:rPr>
        <w:t xml:space="preserve">5. </w:t>
      </w:r>
      <w:r w:rsidRPr="000179D2">
        <w:rPr>
          <w:rFonts w:hint="eastAsia"/>
          <w:b/>
          <w:bCs/>
        </w:rPr>
        <w:t>연구 지원기관</w:t>
      </w:r>
    </w:p>
    <w:p w14:paraId="2EE27A51" w14:textId="77777777" w:rsidR="000179D2" w:rsidRPr="000179D2" w:rsidRDefault="000179D2" w:rsidP="000179D2">
      <w:r w:rsidRPr="000179D2">
        <w:rPr>
          <w:rFonts w:hint="eastAsia"/>
        </w:rPr>
        <w:t xml:space="preserve">○ </w:t>
      </w:r>
      <w:proofErr w:type="spellStart"/>
      <w:r w:rsidRPr="000179D2">
        <w:rPr>
          <w:rFonts w:hint="eastAsia"/>
        </w:rPr>
        <w:t>한국한의약진흥원</w:t>
      </w:r>
      <w:proofErr w:type="spellEnd"/>
      <w:r w:rsidRPr="000179D2">
        <w:rPr>
          <w:rFonts w:hint="eastAsia"/>
        </w:rPr>
        <w:t xml:space="preserve"> (경상북도 경산시 </w:t>
      </w:r>
      <w:proofErr w:type="spellStart"/>
      <w:r w:rsidRPr="000179D2">
        <w:rPr>
          <w:rFonts w:hint="eastAsia"/>
        </w:rPr>
        <w:t>화랑로</w:t>
      </w:r>
      <w:proofErr w:type="spellEnd"/>
      <w:r w:rsidRPr="000179D2">
        <w:rPr>
          <w:rFonts w:hint="eastAsia"/>
        </w:rPr>
        <w:t xml:space="preserve"> 94 (</w:t>
      </w:r>
      <w:proofErr w:type="spellStart"/>
      <w:r w:rsidRPr="000179D2">
        <w:rPr>
          <w:rFonts w:hint="eastAsia"/>
        </w:rPr>
        <w:t>갑제동</w:t>
      </w:r>
      <w:proofErr w:type="spellEnd"/>
      <w:r w:rsidRPr="000179D2">
        <w:rPr>
          <w:rFonts w:hint="eastAsia"/>
        </w:rPr>
        <w:t>))</w:t>
      </w:r>
    </w:p>
    <w:p w14:paraId="417B4021" w14:textId="77777777" w:rsidR="000179D2" w:rsidRPr="000179D2" w:rsidRDefault="000179D2" w:rsidP="000179D2">
      <w:pPr>
        <w:rPr>
          <w:b/>
          <w:bCs/>
        </w:rPr>
      </w:pPr>
    </w:p>
    <w:p w14:paraId="30580F80" w14:textId="77777777" w:rsidR="000179D2" w:rsidRPr="000179D2" w:rsidRDefault="000179D2" w:rsidP="000179D2">
      <w:r w:rsidRPr="000179D2">
        <w:rPr>
          <w:b/>
          <w:bCs/>
        </w:rPr>
        <w:t xml:space="preserve">6. </w:t>
      </w:r>
      <w:r w:rsidRPr="000179D2">
        <w:rPr>
          <w:rFonts w:hint="eastAsia"/>
          <w:b/>
          <w:bCs/>
        </w:rPr>
        <w:t>연구 기간</w:t>
      </w:r>
    </w:p>
    <w:p w14:paraId="3D576F5A" w14:textId="77777777" w:rsidR="000179D2" w:rsidRPr="000179D2" w:rsidRDefault="000179D2" w:rsidP="000179D2">
      <w:r w:rsidRPr="000179D2">
        <w:rPr>
          <w:rFonts w:hint="eastAsia"/>
        </w:rPr>
        <w:t>○ IRB 승인일~2026.12.31</w:t>
      </w:r>
    </w:p>
    <w:p w14:paraId="5E579EF8" w14:textId="77777777" w:rsidR="000179D2" w:rsidRPr="000179D2" w:rsidRDefault="000179D2" w:rsidP="000179D2">
      <w:pPr>
        <w:rPr>
          <w:b/>
          <w:bCs/>
        </w:rPr>
      </w:pPr>
    </w:p>
    <w:p w14:paraId="627A70AD" w14:textId="77777777" w:rsidR="000179D2" w:rsidRPr="000179D2" w:rsidRDefault="000179D2" w:rsidP="000179D2">
      <w:r w:rsidRPr="000179D2">
        <w:rPr>
          <w:b/>
          <w:bCs/>
        </w:rPr>
        <w:t xml:space="preserve">7. </w:t>
      </w:r>
      <w:r w:rsidRPr="000179D2">
        <w:rPr>
          <w:rFonts w:hint="eastAsia"/>
          <w:b/>
          <w:bCs/>
        </w:rPr>
        <w:t>연구대상자</w:t>
      </w:r>
    </w:p>
    <w:p w14:paraId="0E417BDC" w14:textId="77777777" w:rsidR="000179D2" w:rsidRPr="000179D2" w:rsidRDefault="000179D2" w:rsidP="000179D2">
      <w:r w:rsidRPr="000179D2">
        <w:rPr>
          <w:rFonts w:hint="eastAsia"/>
        </w:rPr>
        <w:t>□ 모집 환자수</w:t>
      </w:r>
    </w:p>
    <w:p w14:paraId="013966B1" w14:textId="77777777" w:rsidR="000179D2" w:rsidRPr="000179D2" w:rsidRDefault="000179D2" w:rsidP="000179D2">
      <w:r w:rsidRPr="000179D2">
        <w:rPr>
          <w:rFonts w:hint="eastAsia"/>
        </w:rPr>
        <w:t xml:space="preserve">○ 동의서에 서명하고 </w:t>
      </w:r>
      <w:proofErr w:type="spellStart"/>
      <w:r w:rsidRPr="000179D2">
        <w:rPr>
          <w:rFonts w:hint="eastAsia"/>
        </w:rPr>
        <w:t>스크리닝을</w:t>
      </w:r>
      <w:proofErr w:type="spellEnd"/>
      <w:r w:rsidRPr="000179D2">
        <w:rPr>
          <w:rFonts w:hint="eastAsia"/>
        </w:rPr>
        <w:t xml:space="preserve"> 거쳐 선정/제외기준을 만족하여 등록번호가 부여된 참여대상자 500명을 모집할 계획이다.</w:t>
      </w:r>
    </w:p>
    <w:p w14:paraId="12253785" w14:textId="77777777" w:rsidR="000179D2" w:rsidRPr="000179D2" w:rsidRDefault="000179D2" w:rsidP="000179D2">
      <w:r w:rsidRPr="000179D2">
        <w:rPr>
          <w:rFonts w:hint="eastAsia"/>
        </w:rPr>
        <w:t xml:space="preserve">○ 연구대상자는 연구에 등록되기 위해 선정/제외기준을 모두 충족해야 한다. </w:t>
      </w:r>
    </w:p>
    <w:p w14:paraId="38CFAB08" w14:textId="77777777" w:rsidR="000179D2" w:rsidRPr="000179D2" w:rsidRDefault="000179D2" w:rsidP="000179D2"/>
    <w:p w14:paraId="11E11C5A" w14:textId="77777777" w:rsidR="000179D2" w:rsidRPr="000179D2" w:rsidRDefault="000179D2" w:rsidP="000179D2">
      <w:r w:rsidRPr="000179D2">
        <w:rPr>
          <w:rFonts w:hint="eastAsia"/>
        </w:rPr>
        <w:t>□ 선정/제외기준</w:t>
      </w:r>
    </w:p>
    <w:p w14:paraId="04095A9A" w14:textId="77777777" w:rsidR="000179D2" w:rsidRPr="000179D2" w:rsidRDefault="000179D2" w:rsidP="000179D2">
      <w:r w:rsidRPr="000179D2">
        <w:rPr>
          <w:rFonts w:hint="eastAsia"/>
        </w:rPr>
        <w:t>○ 선정기준</w:t>
      </w:r>
    </w:p>
    <w:p w14:paraId="75E5785E" w14:textId="77777777" w:rsidR="000179D2" w:rsidRPr="000179D2" w:rsidRDefault="000179D2" w:rsidP="000179D2">
      <w:r w:rsidRPr="000179D2">
        <w:rPr>
          <w:rFonts w:hint="eastAsia"/>
        </w:rPr>
        <w:t>1) 만 55세 이상~85세 이하의 성인 남녀</w:t>
      </w:r>
    </w:p>
    <w:p w14:paraId="7F47B7B7" w14:textId="77777777" w:rsidR="000179D2" w:rsidRPr="000179D2" w:rsidRDefault="000179D2" w:rsidP="000179D2">
      <w:r w:rsidRPr="000179D2">
        <w:rPr>
          <w:rFonts w:hint="eastAsia"/>
        </w:rPr>
        <w:lastRenderedPageBreak/>
        <w:t xml:space="preserve">2) 정신질환의 진단 및 통계 편람 </w:t>
      </w:r>
      <w:proofErr w:type="gramStart"/>
      <w:r w:rsidRPr="000179D2">
        <w:rPr>
          <w:rFonts w:hint="eastAsia"/>
        </w:rPr>
        <w:t>제 5</w:t>
      </w:r>
      <w:proofErr w:type="gramEnd"/>
      <w:r w:rsidRPr="000179D2">
        <w:rPr>
          <w:rFonts w:hint="eastAsia"/>
        </w:rPr>
        <w:t xml:space="preserve">판 기준에 따라 경도신경인지장애로 진단된 자, 혹은 경도신경인지장애 진단 기준에 해당하지 않으나 주관적으로 인지저하를 호소하는 자. </w:t>
      </w:r>
    </w:p>
    <w:p w14:paraId="7D5FD433" w14:textId="77777777" w:rsidR="000179D2" w:rsidRPr="000179D2" w:rsidRDefault="000179D2" w:rsidP="000179D2">
      <w:r w:rsidRPr="000179D2">
        <w:rPr>
          <w:rFonts w:hint="eastAsia"/>
        </w:rPr>
        <w:t xml:space="preserve">경도신경인지장애는 하나 또는 그 이상의 인지 영역에서 이전보다 경미한 저하가 있다는 증거를 가지고 있어야 한다. 이는 환자 본인, 환자를 잘 아는 정보 제공자 또는 임상의가 경도 인지 기능 저하에 대해 우려를 표명한 것에 근거하며, 정량적 평가 기준으로 한국판 몬트리올 인지평가 점수가 23점 미만일 경우 입증된다. 단, 인지저하는 일상 활동에서 독립적 능력을 방해하지 않아야 하며, </w:t>
      </w:r>
      <w:proofErr w:type="spellStart"/>
      <w:r w:rsidRPr="000179D2">
        <w:rPr>
          <w:rFonts w:hint="eastAsia"/>
        </w:rPr>
        <w:t>섬망이</w:t>
      </w:r>
      <w:proofErr w:type="spellEnd"/>
      <w:r w:rsidRPr="000179D2">
        <w:rPr>
          <w:rFonts w:hint="eastAsia"/>
        </w:rPr>
        <w:t xml:space="preserve"> 있는 상황에서만 발생하거나 다른 정신질환으로 더 잘 설명될 수 없어야 한다. </w:t>
      </w:r>
    </w:p>
    <w:p w14:paraId="605C97F2" w14:textId="77777777" w:rsidR="000179D2" w:rsidRPr="000179D2" w:rsidRDefault="000179D2" w:rsidP="000179D2">
      <w:r w:rsidRPr="000179D2">
        <w:rPr>
          <w:rFonts w:hint="eastAsia"/>
        </w:rPr>
        <w:t>3) 연구에 대해 명확한 설명을 듣고 충분히 이해한 후, 자발적으로 참여 의사를 밝히고 동의서에 서명한 자</w:t>
      </w:r>
    </w:p>
    <w:p w14:paraId="5B3DFCA6" w14:textId="77777777" w:rsidR="000179D2" w:rsidRPr="000179D2" w:rsidRDefault="000179D2" w:rsidP="000179D2">
      <w:r w:rsidRPr="000179D2">
        <w:rPr>
          <w:rFonts w:hint="eastAsia"/>
        </w:rPr>
        <w:t xml:space="preserve">4) 인지저하 치료를 위해 침도요법을 포함한 한의치료(침, </w:t>
      </w:r>
      <w:proofErr w:type="spellStart"/>
      <w:r w:rsidRPr="000179D2">
        <w:rPr>
          <w:rFonts w:hint="eastAsia"/>
        </w:rPr>
        <w:t>약침</w:t>
      </w:r>
      <w:proofErr w:type="spellEnd"/>
      <w:r w:rsidRPr="000179D2">
        <w:rPr>
          <w:rFonts w:hint="eastAsia"/>
        </w:rPr>
        <w:t>, 한약 등)를 받고자 하는 자</w:t>
      </w:r>
    </w:p>
    <w:p w14:paraId="74124F0F" w14:textId="77777777" w:rsidR="000179D2" w:rsidRPr="000179D2" w:rsidRDefault="000179D2" w:rsidP="000179D2">
      <w:r w:rsidRPr="000179D2">
        <w:rPr>
          <w:rFonts w:hint="eastAsia"/>
        </w:rPr>
        <w:t>○ 제외기준</w:t>
      </w:r>
    </w:p>
    <w:p w14:paraId="7D6FDBB8" w14:textId="77777777" w:rsidR="000179D2" w:rsidRPr="000179D2" w:rsidRDefault="000179D2" w:rsidP="000179D2">
      <w:r w:rsidRPr="000179D2">
        <w:rPr>
          <w:rFonts w:hint="eastAsia"/>
        </w:rPr>
        <w:t xml:space="preserve">1) 정신질환의 진단 및 통계 편람 </w:t>
      </w:r>
      <w:proofErr w:type="gramStart"/>
      <w:r w:rsidRPr="000179D2">
        <w:rPr>
          <w:rFonts w:hint="eastAsia"/>
        </w:rPr>
        <w:t>제 5</w:t>
      </w:r>
      <w:proofErr w:type="gramEnd"/>
      <w:r w:rsidRPr="000179D2">
        <w:rPr>
          <w:rFonts w:hint="eastAsia"/>
        </w:rPr>
        <w:t>판 기준에 따라 주요신경인지장애로 진단된 자</w:t>
      </w:r>
    </w:p>
    <w:p w14:paraId="474D29FD" w14:textId="77777777" w:rsidR="000179D2" w:rsidRPr="000179D2" w:rsidRDefault="000179D2" w:rsidP="000179D2">
      <w:r w:rsidRPr="000179D2">
        <w:rPr>
          <w:rFonts w:hint="eastAsia"/>
        </w:rPr>
        <w:t>2) 문맹,</w:t>
      </w:r>
      <w:r w:rsidRPr="000179D2">
        <w:t xml:space="preserve"> </w:t>
      </w:r>
      <w:r w:rsidRPr="000179D2">
        <w:rPr>
          <w:rFonts w:hint="eastAsia"/>
        </w:rPr>
        <w:t>실명, 난청, 중증 언어장애 등으로 인하여 검사가 힘든 자</w:t>
      </w:r>
    </w:p>
    <w:p w14:paraId="7650AA65" w14:textId="77777777" w:rsidR="000179D2" w:rsidRPr="000179D2" w:rsidRDefault="000179D2" w:rsidP="000179D2">
      <w:r w:rsidRPr="000179D2">
        <w:rPr>
          <w:rFonts w:hint="eastAsia"/>
        </w:rPr>
        <w:t>3) 한국어를 이해하지 못하는 자</w:t>
      </w:r>
    </w:p>
    <w:p w14:paraId="0FA5DC94" w14:textId="77777777" w:rsidR="000179D2" w:rsidRPr="000179D2" w:rsidRDefault="000179D2" w:rsidP="000179D2">
      <w:r w:rsidRPr="000179D2">
        <w:rPr>
          <w:rFonts w:hint="eastAsia"/>
        </w:rPr>
        <w:t>4) 연구자의 판단에 따라 본 임상연구에 참가가 적합하지 않은 자</w:t>
      </w:r>
    </w:p>
    <w:p w14:paraId="690BE537" w14:textId="77777777" w:rsidR="000179D2" w:rsidRPr="000179D2" w:rsidRDefault="000179D2" w:rsidP="000179D2">
      <w:pPr>
        <w:rPr>
          <w:b/>
          <w:bCs/>
        </w:rPr>
      </w:pPr>
    </w:p>
    <w:p w14:paraId="08656BD1" w14:textId="77777777" w:rsidR="000179D2" w:rsidRPr="000179D2" w:rsidRDefault="000179D2" w:rsidP="000179D2">
      <w:r w:rsidRPr="000179D2">
        <w:rPr>
          <w:b/>
          <w:bCs/>
        </w:rPr>
        <w:t xml:space="preserve">8. </w:t>
      </w:r>
      <w:r w:rsidRPr="000179D2">
        <w:rPr>
          <w:rFonts w:hint="eastAsia"/>
          <w:b/>
          <w:bCs/>
        </w:rPr>
        <w:t>예상 연구대상자 수와 산출 근거</w:t>
      </w:r>
    </w:p>
    <w:p w14:paraId="35E5D591" w14:textId="77777777" w:rsidR="000179D2" w:rsidRPr="000179D2" w:rsidRDefault="000179D2" w:rsidP="000179D2">
      <w:r w:rsidRPr="000179D2">
        <w:rPr>
          <w:rFonts w:hint="eastAsia"/>
        </w:rPr>
        <w:t>□ 조사 모집단 및 목표 등록 인원</w:t>
      </w:r>
    </w:p>
    <w:p w14:paraId="4D3EEEB2" w14:textId="77777777" w:rsidR="000179D2" w:rsidRPr="000179D2" w:rsidRDefault="000179D2" w:rsidP="000179D2">
      <w:r w:rsidRPr="000179D2">
        <w:rPr>
          <w:rFonts w:hint="eastAsia"/>
        </w:rPr>
        <w:t>○ 모집 대상: 만 55세 이상 85세 이하 성인 남녀 중 정신질환의 진단 및 통계 편람 5판 (DSM-5) 기준에 따라 경도신경인지장애로 진단된 자, 주관적으로 인지저하를 호소하는 자</w:t>
      </w:r>
    </w:p>
    <w:p w14:paraId="02580666" w14:textId="77777777" w:rsidR="000179D2" w:rsidRPr="000179D2" w:rsidRDefault="000179D2" w:rsidP="000179D2">
      <w:r w:rsidRPr="000179D2">
        <w:rPr>
          <w:rFonts w:hint="eastAsia"/>
        </w:rPr>
        <w:t xml:space="preserve">○ 목표 등록 인원: 총 500명, 첫 연구대상자 모집일로부터 6개월까지 22개의 한의원에서 경쟁적 방식으로 총 500명을 모집함. 각 실시기관별 목표 등록 인원은 시설 및 담당 연구진에 관하여 기술한 별첨 파일 참조. </w:t>
      </w:r>
    </w:p>
    <w:p w14:paraId="05FA2178" w14:textId="77777777" w:rsidR="000179D2" w:rsidRPr="000179D2" w:rsidRDefault="000179D2" w:rsidP="000179D2"/>
    <w:p w14:paraId="67E2A4BA" w14:textId="77777777" w:rsidR="000179D2" w:rsidRPr="000179D2" w:rsidRDefault="000179D2" w:rsidP="000179D2">
      <w:r w:rsidRPr="000179D2">
        <w:rPr>
          <w:rFonts w:hint="eastAsia"/>
        </w:rPr>
        <w:t>□ 표본 추출 방법</w:t>
      </w:r>
    </w:p>
    <w:p w14:paraId="7CD663E0" w14:textId="77777777" w:rsidR="000179D2" w:rsidRPr="000179D2" w:rsidRDefault="000179D2" w:rsidP="000179D2">
      <w:r w:rsidRPr="000179D2">
        <w:rPr>
          <w:rFonts w:hint="eastAsia"/>
        </w:rPr>
        <w:t xml:space="preserve">○ 본 연구의 목적은 인지장애에 한의치료를 위해 일차 의료기관을 방문하는 환자의 특성 및 치료 프로세스 개선을 위한 레지스트리 연구로, 미리 정해진 통계적 가설을 검정할 필요가 없으므로 사전 표본 크기 계산이 필요하지 않음. 그러나 연구비와 연구 상황을 고려하여 표본 추출이 </w:t>
      </w:r>
      <w:r w:rsidRPr="000179D2">
        <w:rPr>
          <w:rFonts w:hint="eastAsia"/>
        </w:rPr>
        <w:lastRenderedPageBreak/>
        <w:t xml:space="preserve">현실적으로 가능한 범위내에서 </w:t>
      </w:r>
      <w:proofErr w:type="spellStart"/>
      <w:r w:rsidRPr="000179D2">
        <w:rPr>
          <w:rFonts w:hint="eastAsia"/>
        </w:rPr>
        <w:t>표본수를</w:t>
      </w:r>
      <w:proofErr w:type="spellEnd"/>
      <w:r w:rsidRPr="000179D2">
        <w:rPr>
          <w:rFonts w:hint="eastAsia"/>
        </w:rPr>
        <w:t xml:space="preserve"> 정하고자 함. </w:t>
      </w:r>
    </w:p>
    <w:p w14:paraId="47C28402" w14:textId="77777777" w:rsidR="000179D2" w:rsidRPr="000179D2" w:rsidRDefault="000179D2" w:rsidP="000179D2">
      <w:r w:rsidRPr="000179D2">
        <w:rPr>
          <w:rFonts w:hint="eastAsia"/>
        </w:rPr>
        <w:t>○ 22개 의료기관에서 인지저하 치료를 위해 내원하는 신규 환자는 1년간 총 1670</w:t>
      </w:r>
      <w:proofErr w:type="gramStart"/>
      <w:r w:rsidRPr="000179D2">
        <w:rPr>
          <w:rFonts w:hint="eastAsia"/>
        </w:rPr>
        <w:t>명 가량이며</w:t>
      </w:r>
      <w:proofErr w:type="gramEnd"/>
      <w:r w:rsidRPr="000179D2">
        <w:rPr>
          <w:rFonts w:hint="eastAsia"/>
        </w:rPr>
        <w:t xml:space="preserve">, 이 중 연구 참여에 동의할 확률을 최대 60%로 산출했을 때 6개월간 약 500명의 데이터가 수집될 것으로 계산되나, 선정기준에 위배되거나 제외기준에 해당, 기타 사유에 따른 레지스트리 손실이 있을 수 있음. 따라서 </w:t>
      </w:r>
      <w:proofErr w:type="spellStart"/>
      <w:r w:rsidRPr="000179D2">
        <w:rPr>
          <w:rFonts w:hint="eastAsia"/>
        </w:rPr>
        <w:t>유지율</w:t>
      </w:r>
      <w:proofErr w:type="spellEnd"/>
      <w:r w:rsidRPr="000179D2">
        <w:rPr>
          <w:rFonts w:hint="eastAsia"/>
        </w:rPr>
        <w:t xml:space="preserve"> 최소한 70% 이상을 목표로 함. </w:t>
      </w:r>
    </w:p>
    <w:p w14:paraId="0C4F0F7B" w14:textId="77777777" w:rsidR="000179D2" w:rsidRPr="000179D2" w:rsidRDefault="000179D2" w:rsidP="000179D2">
      <w:r w:rsidRPr="000179D2">
        <w:rPr>
          <w:rFonts w:hint="eastAsia"/>
        </w:rPr>
        <w:t xml:space="preserve">○ 본 연구에서는 인지장애에 한의치료를 위해 일차 의료기관을 방문하는 환자의 특성 및 치료 프로세스 </w:t>
      </w:r>
      <w:proofErr w:type="gramStart"/>
      <w:r w:rsidRPr="000179D2">
        <w:rPr>
          <w:rFonts w:hint="eastAsia"/>
        </w:rPr>
        <w:t>탐색</w:t>
      </w:r>
      <w:r w:rsidRPr="000179D2">
        <w:t xml:space="preserve"> </w:t>
      </w:r>
      <w:r w:rsidRPr="000179D2">
        <w:rPr>
          <w:rFonts w:hint="eastAsia"/>
        </w:rPr>
        <w:t>뿐만</w:t>
      </w:r>
      <w:proofErr w:type="gramEnd"/>
      <w:r w:rsidRPr="000179D2">
        <w:rPr>
          <w:rFonts w:hint="eastAsia"/>
        </w:rPr>
        <w:t xml:space="preserve"> 아니라, 치료 성공에 영향을 미치는 요인에 대한 통계분석을 수행하고자 함. 인지상태 평가 점수에 대한 연속형 변수의 선형회귀분석을 수행하고자 하며, 치료 성공에 영향을 미치는 </w:t>
      </w:r>
      <w:proofErr w:type="spellStart"/>
      <w:r w:rsidRPr="000179D2">
        <w:rPr>
          <w:rFonts w:hint="eastAsia"/>
        </w:rPr>
        <w:t>공변량은</w:t>
      </w:r>
      <w:proofErr w:type="spellEnd"/>
      <w:r w:rsidRPr="000179D2">
        <w:rPr>
          <w:rFonts w:hint="eastAsia"/>
        </w:rPr>
        <w:t xml:space="preserve"> 25개로 사전에 선정함. </w:t>
      </w:r>
      <w:proofErr w:type="spellStart"/>
      <w:r w:rsidRPr="000179D2">
        <w:rPr>
          <w:rFonts w:hint="eastAsia"/>
        </w:rPr>
        <w:t>공변량으로</w:t>
      </w:r>
      <w:proofErr w:type="spellEnd"/>
      <w:r w:rsidRPr="000179D2">
        <w:rPr>
          <w:rFonts w:hint="eastAsia"/>
        </w:rPr>
        <w:t xml:space="preserve"> 성별, 연령, 지역, </w:t>
      </w:r>
      <w:proofErr w:type="spellStart"/>
      <w:r w:rsidRPr="000179D2">
        <w:rPr>
          <w:rFonts w:hint="eastAsia"/>
        </w:rPr>
        <w:t>흡연력</w:t>
      </w:r>
      <w:proofErr w:type="spellEnd"/>
      <w:r w:rsidRPr="000179D2">
        <w:rPr>
          <w:rFonts w:hint="eastAsia"/>
        </w:rPr>
        <w:t xml:space="preserve">, </w:t>
      </w:r>
      <w:proofErr w:type="spellStart"/>
      <w:r w:rsidRPr="000179D2">
        <w:rPr>
          <w:rFonts w:hint="eastAsia"/>
        </w:rPr>
        <w:t>음주력</w:t>
      </w:r>
      <w:proofErr w:type="spellEnd"/>
      <w:r w:rsidRPr="000179D2">
        <w:rPr>
          <w:rFonts w:hint="eastAsia"/>
        </w:rPr>
        <w:t xml:space="preserve">, 신체활동 여부, 가족력, 학력, 과거직업, 현재직업, 결혼상태, </w:t>
      </w:r>
      <w:proofErr w:type="spellStart"/>
      <w:r w:rsidRPr="000179D2">
        <w:rPr>
          <w:rFonts w:hint="eastAsia"/>
        </w:rPr>
        <w:t>우울감</w:t>
      </w:r>
      <w:proofErr w:type="spellEnd"/>
      <w:r w:rsidRPr="000179D2">
        <w:rPr>
          <w:rFonts w:hint="eastAsia"/>
        </w:rPr>
        <w:t xml:space="preserve"> 여부 (PHQ-2), 보험급여형태, 고혈압 여부, 당뇨 여부, </w:t>
      </w:r>
      <w:proofErr w:type="spellStart"/>
      <w:r w:rsidRPr="000179D2">
        <w:rPr>
          <w:rFonts w:hint="eastAsia"/>
        </w:rPr>
        <w:t>이상지질혈증</w:t>
      </w:r>
      <w:proofErr w:type="spellEnd"/>
      <w:r w:rsidRPr="000179D2">
        <w:rPr>
          <w:rFonts w:hint="eastAsia"/>
        </w:rPr>
        <w:t xml:space="preserve"> 여부, 뇌졸중 여부, 심혈관질환 여부, 우울증 여부, 불면증 여부, 인지장애 치료 여부, 치료 전 MoCA-K 점수, 치료 전 K-ECog-12 점수, 치료 전 인지저하 NRS 점수, 치료 전 ISI-K 점수임. 선형회귀분석을 위해서 하나의 변수에 일반적으로 20명의 대상자가 필요하므로, 이에 따라 25*20=500명의 연구대상자를 필요로 함.</w:t>
      </w:r>
    </w:p>
    <w:p w14:paraId="5011917D" w14:textId="77777777" w:rsidR="000179D2" w:rsidRPr="000179D2" w:rsidRDefault="000179D2" w:rsidP="000179D2">
      <w:pPr>
        <w:rPr>
          <w:b/>
          <w:bCs/>
        </w:rPr>
      </w:pPr>
    </w:p>
    <w:p w14:paraId="4D073DE7" w14:textId="77777777" w:rsidR="000179D2" w:rsidRPr="000179D2" w:rsidRDefault="000179D2" w:rsidP="000179D2">
      <w:r w:rsidRPr="000179D2">
        <w:rPr>
          <w:b/>
          <w:bCs/>
        </w:rPr>
        <w:t xml:space="preserve">9. </w:t>
      </w:r>
      <w:r w:rsidRPr="000179D2">
        <w:rPr>
          <w:rFonts w:hint="eastAsia"/>
          <w:b/>
          <w:bCs/>
        </w:rPr>
        <w:t>연구대상자 모집</w:t>
      </w:r>
    </w:p>
    <w:p w14:paraId="29DEAA6D" w14:textId="77777777" w:rsidR="000179D2" w:rsidRPr="000179D2" w:rsidRDefault="000179D2" w:rsidP="000179D2">
      <w:r w:rsidRPr="000179D2">
        <w:rPr>
          <w:rFonts w:hint="eastAsia"/>
        </w:rPr>
        <w:t xml:space="preserve">□ 연구대상자 모집 방법 </w:t>
      </w:r>
    </w:p>
    <w:p w14:paraId="5E3CD377" w14:textId="77777777" w:rsidR="000179D2" w:rsidRPr="000179D2" w:rsidRDefault="000179D2" w:rsidP="000179D2">
      <w:r w:rsidRPr="000179D2">
        <w:rPr>
          <w:rFonts w:hint="eastAsia"/>
        </w:rPr>
        <w:t xml:space="preserve">○ 본 연구에 대한 모집 광고문을 연구대상자 모집 기관의 원내 게시판에 부착하며, 모집 기관의 홈페이지를 통해서도 모집한다 (모집 기관과 모집 기관의 홈페이지는 시설 및 담당 연구진에 관하여 기술한 별첨 파일 참조). 모든 연구대상자 모집은 </w:t>
      </w:r>
      <w:proofErr w:type="spellStart"/>
      <w:r w:rsidRPr="000179D2">
        <w:rPr>
          <w:rFonts w:hint="eastAsia"/>
        </w:rPr>
        <w:t>임정태</w:t>
      </w:r>
      <w:proofErr w:type="spellEnd"/>
      <w:r w:rsidRPr="000179D2">
        <w:rPr>
          <w:rFonts w:hint="eastAsia"/>
        </w:rPr>
        <w:t xml:space="preserve"> 공동연구자가 주관하여 진행한다.</w:t>
      </w:r>
    </w:p>
    <w:p w14:paraId="5E895B17" w14:textId="77777777" w:rsidR="000179D2" w:rsidRPr="000179D2" w:rsidRDefault="000179D2" w:rsidP="000179D2">
      <w:r w:rsidRPr="000179D2">
        <w:rPr>
          <w:rFonts w:hint="eastAsia"/>
        </w:rPr>
        <w:t>○ 본 연구는 환자등록연구로, 연구대상자 모집 과정은 한의원에 내원하는 환자들의 일반적인 진료 과정의 일환이다. 따라서 연구대상자 모집 기관에 내원한 경도신경인지장애 또는 주관적으로 인지저하를 호소하는 환자에게 본 연구에 대해 설명한다. 이 과정에서 자발적으로 연구에 참여하고자 하는 환자들에게는 상세한 연구 설명과 함께 설명문을 제공한다. 최종적으로 연구 참여 의사를 표시한 당일에는 연구진이 동의서에 환자 본인 서명을 받는다.</w:t>
      </w:r>
    </w:p>
    <w:p w14:paraId="5678598C" w14:textId="77777777" w:rsidR="000179D2" w:rsidRPr="000179D2" w:rsidRDefault="000179D2" w:rsidP="000179D2"/>
    <w:p w14:paraId="621021AE" w14:textId="77777777" w:rsidR="000179D2" w:rsidRPr="000179D2" w:rsidRDefault="000179D2" w:rsidP="000179D2">
      <w:r w:rsidRPr="000179D2">
        <w:rPr>
          <w:rFonts w:hint="eastAsia"/>
        </w:rPr>
        <w:t>□ 연구대상자 모집 기간</w:t>
      </w:r>
    </w:p>
    <w:p w14:paraId="1FE8F78A" w14:textId="77777777" w:rsidR="000179D2" w:rsidRPr="000179D2" w:rsidRDefault="000179D2" w:rsidP="000179D2">
      <w:r w:rsidRPr="000179D2">
        <w:rPr>
          <w:rFonts w:hint="eastAsia"/>
        </w:rPr>
        <w:t>○ IRB 승인일 이후부터 모집 광고문을 게시할 예정이며, IRB 승인일 이후부터 6개월간 연구대상자를 모집할 예정이다.</w:t>
      </w:r>
    </w:p>
    <w:p w14:paraId="476D2F1E" w14:textId="77777777" w:rsidR="000179D2" w:rsidRPr="000179D2" w:rsidRDefault="000179D2" w:rsidP="000179D2">
      <w:pPr>
        <w:rPr>
          <w:b/>
          <w:bCs/>
        </w:rPr>
      </w:pPr>
    </w:p>
    <w:p w14:paraId="42B55E66" w14:textId="77777777" w:rsidR="000179D2" w:rsidRPr="000179D2" w:rsidRDefault="000179D2" w:rsidP="000179D2">
      <w:r w:rsidRPr="000179D2">
        <w:rPr>
          <w:b/>
          <w:bCs/>
        </w:rPr>
        <w:lastRenderedPageBreak/>
        <w:t xml:space="preserve">10. </w:t>
      </w:r>
      <w:r w:rsidRPr="000179D2">
        <w:rPr>
          <w:rFonts w:hint="eastAsia"/>
          <w:b/>
          <w:bCs/>
        </w:rPr>
        <w:t>연구대상자 동의</w:t>
      </w:r>
    </w:p>
    <w:p w14:paraId="42F35A5A" w14:textId="77777777" w:rsidR="000179D2" w:rsidRPr="000179D2" w:rsidRDefault="000179D2" w:rsidP="000179D2">
      <w:r w:rsidRPr="000179D2">
        <w:rPr>
          <w:rFonts w:hint="eastAsia"/>
        </w:rPr>
        <w:t>□ 연구대상자 동의서 형태</w:t>
      </w:r>
    </w:p>
    <w:p w14:paraId="0CDE0CBC" w14:textId="77777777" w:rsidR="000179D2" w:rsidRPr="000179D2" w:rsidRDefault="000179D2" w:rsidP="000179D2">
      <w:r w:rsidRPr="000179D2">
        <w:rPr>
          <w:rFonts w:hint="eastAsia"/>
        </w:rPr>
        <w:t xml:space="preserve">○ 참여 동의를 얻기 전, 연구자는 </w:t>
      </w:r>
      <w:proofErr w:type="spellStart"/>
      <w:r w:rsidRPr="000179D2">
        <w:rPr>
          <w:rFonts w:hint="eastAsia"/>
        </w:rPr>
        <w:t>공용기관생명윤리위원회에</w:t>
      </w:r>
      <w:proofErr w:type="spellEnd"/>
      <w:r w:rsidRPr="000179D2">
        <w:rPr>
          <w:rFonts w:hint="eastAsia"/>
        </w:rPr>
        <w:t xml:space="preserve"> 승인을 받은 ‘설명문 및 </w:t>
      </w:r>
      <w:proofErr w:type="spellStart"/>
      <w:r w:rsidRPr="000179D2">
        <w:rPr>
          <w:rFonts w:hint="eastAsia"/>
        </w:rPr>
        <w:t>동의서’를</w:t>
      </w:r>
      <w:proofErr w:type="spellEnd"/>
      <w:r w:rsidRPr="000179D2">
        <w:rPr>
          <w:rFonts w:hint="eastAsia"/>
        </w:rPr>
        <w:t xml:space="preserve"> 참여를 원하는 대상자에게 충분히 설명한다. 대상자의 서면 동의를 얻은 후 동의서 사본을 대상자에게 제공하며, 동의서 원본은 해당 모집기관에서 </w:t>
      </w:r>
      <w:proofErr w:type="spellStart"/>
      <w:r w:rsidRPr="000179D2">
        <w:rPr>
          <w:rFonts w:hint="eastAsia"/>
        </w:rPr>
        <w:t>시건장치가</w:t>
      </w:r>
      <w:proofErr w:type="spellEnd"/>
      <w:r w:rsidRPr="000179D2">
        <w:rPr>
          <w:rFonts w:hint="eastAsia"/>
        </w:rPr>
        <w:t xml:space="preserve"> 달려있어 관련자 이외의 사람의 접근을 막을 수 있는 곳에 보관한다.</w:t>
      </w:r>
    </w:p>
    <w:p w14:paraId="3D9B3A33" w14:textId="77777777" w:rsidR="000179D2" w:rsidRPr="000179D2" w:rsidRDefault="000179D2" w:rsidP="000179D2"/>
    <w:p w14:paraId="07148F52" w14:textId="77777777" w:rsidR="000179D2" w:rsidRPr="000179D2" w:rsidRDefault="000179D2" w:rsidP="000179D2">
      <w:r w:rsidRPr="000179D2">
        <w:rPr>
          <w:rFonts w:hint="eastAsia"/>
        </w:rPr>
        <w:t>□ 동의 획득 방법 및 절차, 장소, 시기, 담당자</w:t>
      </w:r>
    </w:p>
    <w:p w14:paraId="3ACAF9A2" w14:textId="77777777" w:rsidR="000179D2" w:rsidRPr="000179D2" w:rsidRDefault="000179D2" w:rsidP="000179D2">
      <w:r w:rsidRPr="000179D2">
        <w:rPr>
          <w:rFonts w:hint="eastAsia"/>
        </w:rPr>
        <w:t xml:space="preserve">○ 연구대상자 모집 기관에 경도신경인지장애 또는 주관적인 인지저하 증상으로 한의치료를 받고자 내원한 환자에게 본 연구에 대해 설명한다. 연구의 목적, 절차, 시행되는 검사 및 연구 일정 등의 연구 방법을 포함한 비밀 유지에 대한 내용, 실시기관에서 수집한 데이터는 분석을 위해 공동연구기관에 이양될 수 있음, 대상자가 원할 경우 언제든지 연구 참여를 철회할 수 있음을 환자에게 충분히 설명하고, 대상자의 질의에 응답한다. 연구 참여는 환자의 자유의지에 따라 이뤄지며, 본 연구에 참여하지 않아도 환자의 진료에 어떠한 영향이 없음을 알린다. </w:t>
      </w:r>
    </w:p>
    <w:p w14:paraId="17D78236" w14:textId="77777777" w:rsidR="000179D2" w:rsidRPr="000179D2" w:rsidRDefault="000179D2" w:rsidP="000179D2">
      <w:r w:rsidRPr="000179D2">
        <w:rPr>
          <w:rFonts w:hint="eastAsia"/>
        </w:rPr>
        <w:t xml:space="preserve">○ 연구대상자가 자발적으로 연구 참여 의사를 표시한 당일에 연구진이 환자의 자발적인 서명 동의를 얻은 후 연구에 참여시킨다. 본 서명은 전체 연구기간의 참여에 대한 동의를 의미한다. 단, 대상자가 재동의 작성을 요청하는 경우 등 추가 동의를 취득하여 진행할 수 있다. </w:t>
      </w:r>
    </w:p>
    <w:p w14:paraId="41AB1A99" w14:textId="77777777" w:rsidR="000179D2" w:rsidRPr="000179D2" w:rsidRDefault="000179D2" w:rsidP="000179D2">
      <w:r w:rsidRPr="000179D2">
        <w:rPr>
          <w:rFonts w:hint="eastAsia"/>
        </w:rPr>
        <w:t xml:space="preserve">- 연구대상자에게 대한 위험을 최소화하기 위한 절차: 연구 참여에 대한 동의 능력을 반복적으로 평가하고, 언제든지 연구의 지속과 중단을 결정할 수 있다는 사항, 연구 참여 중단으로 인한 불이익이 없다는 사항을 반복적으로 알린다. </w:t>
      </w:r>
    </w:p>
    <w:p w14:paraId="5C283646" w14:textId="77777777" w:rsidR="000179D2" w:rsidRPr="000179D2" w:rsidRDefault="000179D2" w:rsidP="000179D2">
      <w:r w:rsidRPr="000179D2">
        <w:rPr>
          <w:rFonts w:hint="eastAsia"/>
        </w:rPr>
        <w:t xml:space="preserve">- 연구대상자의 동의 능력 평가에 대한 계획: 1) 연구대상자가 연구와 관련된 정보를 이해하는지 여부, 2) 연구에 대한 정보를 논리적으로 다룰 수 있는지 여부, 3) 연구에 참여하고 싶어하는지 </w:t>
      </w:r>
      <w:proofErr w:type="spellStart"/>
      <w:r w:rsidRPr="000179D2">
        <w:rPr>
          <w:rFonts w:hint="eastAsia"/>
        </w:rPr>
        <w:t>아닌지에</w:t>
      </w:r>
      <w:proofErr w:type="spellEnd"/>
      <w:r w:rsidRPr="000179D2">
        <w:rPr>
          <w:rFonts w:hint="eastAsia"/>
        </w:rPr>
        <w:t xml:space="preserve"> 관한 자신의 선택을 명확하게 </w:t>
      </w:r>
      <w:proofErr w:type="spellStart"/>
      <w:r w:rsidRPr="000179D2">
        <w:rPr>
          <w:rFonts w:hint="eastAsia"/>
        </w:rPr>
        <w:t>의사표현하는</w:t>
      </w:r>
      <w:proofErr w:type="spellEnd"/>
      <w:r w:rsidRPr="000179D2">
        <w:rPr>
          <w:rFonts w:hint="eastAsia"/>
        </w:rPr>
        <w:t xml:space="preserve"> 능력이 있는지 여부 등을 종합적으로 판단한다.</w:t>
      </w:r>
    </w:p>
    <w:p w14:paraId="0DB6FB57" w14:textId="77777777" w:rsidR="000179D2" w:rsidRPr="000179D2" w:rsidRDefault="000179D2" w:rsidP="000179D2">
      <w:r w:rsidRPr="000179D2">
        <w:rPr>
          <w:rFonts w:hint="eastAsia"/>
        </w:rPr>
        <w:t>- 적절한 경우에 연구대상자의 동의를 위한 계획: 위 동의 능력 평가에 근거하여 충분한 동의 능력이 있다고 판단되는 경우 연구대상자 본인의 동의를 받는다.</w:t>
      </w:r>
    </w:p>
    <w:p w14:paraId="3FD4FF43" w14:textId="77777777" w:rsidR="000179D2" w:rsidRPr="000179D2" w:rsidRDefault="000179D2" w:rsidP="000179D2">
      <w:r w:rsidRPr="000179D2">
        <w:rPr>
          <w:rFonts w:hint="eastAsia"/>
        </w:rPr>
        <w:t xml:space="preserve">- 대리인의 동의를 포함할 계획: 위 평가에 근거하여 연구참여에 대한 동의가 어렵다고 판단되면, 연구대상자 본인의 서면 승낙 및 법정대리인의 동의를 받는다. </w:t>
      </w:r>
    </w:p>
    <w:p w14:paraId="69519231" w14:textId="77777777" w:rsidR="000179D2" w:rsidRPr="000179D2" w:rsidRDefault="000179D2" w:rsidP="000179D2">
      <w:r w:rsidRPr="000179D2">
        <w:rPr>
          <w:rFonts w:hint="eastAsia"/>
        </w:rPr>
        <w:t xml:space="preserve">○ 연구 설명 및 동의서를 취득하는 장소는 연구대상자 모집 기관 내의 안정적이고 조용한 공간으로 연구진과 연구대상자가 의사소통을 원활히 할 수 있는 장소에서 이루어진다. 참여 환자의 </w:t>
      </w:r>
      <w:r w:rsidRPr="000179D2">
        <w:rPr>
          <w:rFonts w:hint="eastAsia"/>
        </w:rPr>
        <w:lastRenderedPageBreak/>
        <w:t>이름은 연구진만 접근할 수 있다.</w:t>
      </w:r>
    </w:p>
    <w:p w14:paraId="79624E5E" w14:textId="77777777" w:rsidR="000179D2" w:rsidRPr="000179D2" w:rsidRDefault="000179D2" w:rsidP="000179D2">
      <w:r w:rsidRPr="000179D2">
        <w:rPr>
          <w:rFonts w:hint="eastAsia"/>
        </w:rPr>
        <w:t>○ 수집된 연구정보는 생명윤리법 제18조에 따라 제3자에게 제공되거나 2차 연구에 사용될 수 있다. 따라서, 제3자 제공 및 2차 연구 이용에 대한 설명서 및 동의서를 별도로 배부하여, 환자가 별도로 동의한 경우에만 해당 정보를 이용한다.</w:t>
      </w:r>
      <w:r w:rsidRPr="000179D2">
        <w:t xml:space="preserve"> </w:t>
      </w:r>
      <w:r w:rsidRPr="000179D2">
        <w:rPr>
          <w:rFonts w:hint="eastAsia"/>
        </w:rPr>
        <w:t xml:space="preserve">안내문을 충분히 읽고 동의할 경우, 국가 공공기관 (건강보험심사평가원, 통계청, 국민건강보험공단, 질병관리본부, </w:t>
      </w:r>
      <w:proofErr w:type="spellStart"/>
      <w:r w:rsidRPr="000179D2">
        <w:rPr>
          <w:rFonts w:hint="eastAsia"/>
        </w:rPr>
        <w:t>국립암센터</w:t>
      </w:r>
      <w:proofErr w:type="spellEnd"/>
      <w:r w:rsidRPr="000179D2">
        <w:rPr>
          <w:rFonts w:hint="eastAsia"/>
        </w:rPr>
        <w:t xml:space="preserve"> 등)의 데이터베이스와 연계 및 결합되어 향후 연구에 활용될 수 있다. 만약 ‘제3자 제공 및 2차 연구 이용 </w:t>
      </w:r>
      <w:proofErr w:type="spellStart"/>
      <w:r w:rsidRPr="000179D2">
        <w:rPr>
          <w:rFonts w:hint="eastAsia"/>
        </w:rPr>
        <w:t>동의서’에</w:t>
      </w:r>
      <w:proofErr w:type="spellEnd"/>
      <w:r w:rsidRPr="000179D2">
        <w:rPr>
          <w:rFonts w:hint="eastAsia"/>
        </w:rPr>
        <w:t xml:space="preserve"> 동의하지 않더라도, ‘연구대상자용 설명문 및 </w:t>
      </w:r>
      <w:proofErr w:type="spellStart"/>
      <w:r w:rsidRPr="000179D2">
        <w:rPr>
          <w:rFonts w:hint="eastAsia"/>
        </w:rPr>
        <w:t>동의서’에</w:t>
      </w:r>
      <w:proofErr w:type="spellEnd"/>
      <w:r w:rsidRPr="000179D2">
        <w:rPr>
          <w:rFonts w:hint="eastAsia"/>
        </w:rPr>
        <w:t xml:space="preserve"> 동의할 경우 환자등록연구 참여가 가능하며, 단지 연구정보의 제3자 제공 및 2차 연구 이용에 대한 동의가 이루어지지 않아서 한의약진흥원에 해당 환자의 정보는 제공되지 않는다.</w:t>
      </w:r>
    </w:p>
    <w:p w14:paraId="4B6573EB" w14:textId="77777777" w:rsidR="000179D2" w:rsidRPr="000179D2" w:rsidRDefault="000179D2" w:rsidP="000179D2">
      <w:r w:rsidRPr="000179D2">
        <w:rPr>
          <w:rFonts w:hint="eastAsia"/>
        </w:rPr>
        <w:t xml:space="preserve">○ 환자등록연구에 참여하기 위해서는 ‘연구대상자용 설명문 및 </w:t>
      </w:r>
      <w:proofErr w:type="spellStart"/>
      <w:r w:rsidRPr="000179D2">
        <w:rPr>
          <w:rFonts w:hint="eastAsia"/>
        </w:rPr>
        <w:t>동의서’를</w:t>
      </w:r>
      <w:proofErr w:type="spellEnd"/>
      <w:r w:rsidRPr="000179D2">
        <w:rPr>
          <w:rFonts w:hint="eastAsia"/>
        </w:rPr>
        <w:t xml:space="preserve"> 반드시 받아야 하며, ‘제3자 제공 및 2차 연구 이용에 대한 설명문 및 </w:t>
      </w:r>
      <w:proofErr w:type="spellStart"/>
      <w:r w:rsidRPr="000179D2">
        <w:rPr>
          <w:rFonts w:hint="eastAsia"/>
        </w:rPr>
        <w:t>동의서’는</w:t>
      </w:r>
      <w:proofErr w:type="spellEnd"/>
      <w:r w:rsidRPr="000179D2">
        <w:rPr>
          <w:rFonts w:hint="eastAsia"/>
        </w:rPr>
        <w:t xml:space="preserve"> 별도로 받는다. 다만, 연구대상자가 ‘제3자 제공 및 2차 연구 이용에 대한 </w:t>
      </w:r>
      <w:proofErr w:type="spellStart"/>
      <w:r w:rsidRPr="000179D2">
        <w:rPr>
          <w:rFonts w:hint="eastAsia"/>
        </w:rPr>
        <w:t>동의서’에</w:t>
      </w:r>
      <w:proofErr w:type="spellEnd"/>
      <w:r w:rsidRPr="000179D2">
        <w:rPr>
          <w:rFonts w:hint="eastAsia"/>
        </w:rPr>
        <w:t xml:space="preserve"> 동의하지 않더라도, 환자등록연구에 참여가 가능하다. </w:t>
      </w:r>
    </w:p>
    <w:p w14:paraId="0E1CDD4F" w14:textId="77777777" w:rsidR="000179D2" w:rsidRPr="000179D2" w:rsidRDefault="000179D2" w:rsidP="000179D2">
      <w:pPr>
        <w:rPr>
          <w:b/>
          <w:bCs/>
        </w:rPr>
      </w:pPr>
    </w:p>
    <w:p w14:paraId="0462D880" w14:textId="77777777" w:rsidR="000179D2" w:rsidRPr="000179D2" w:rsidRDefault="000179D2" w:rsidP="000179D2">
      <w:r w:rsidRPr="000179D2">
        <w:rPr>
          <w:b/>
          <w:bCs/>
        </w:rPr>
        <w:t xml:space="preserve">11. </w:t>
      </w:r>
      <w:r w:rsidRPr="000179D2">
        <w:rPr>
          <w:rFonts w:hint="eastAsia"/>
          <w:b/>
          <w:bCs/>
        </w:rPr>
        <w:t>연구 방법</w:t>
      </w:r>
    </w:p>
    <w:p w14:paraId="5F184DD6" w14:textId="77777777" w:rsidR="000179D2" w:rsidRPr="000179D2" w:rsidRDefault="000179D2" w:rsidP="000179D2">
      <w:r w:rsidRPr="000179D2">
        <w:rPr>
          <w:rFonts w:hint="eastAsia"/>
        </w:rPr>
        <w:t>□ 연구 설계</w:t>
      </w:r>
    </w:p>
    <w:p w14:paraId="426EF271" w14:textId="77777777" w:rsidR="000179D2" w:rsidRPr="000179D2" w:rsidRDefault="000179D2" w:rsidP="000179D2">
      <w:r w:rsidRPr="000179D2">
        <w:rPr>
          <w:rFonts w:hint="eastAsia"/>
        </w:rPr>
        <w:t xml:space="preserve">○ 레지스트리 연구는 특정 질병 또는 특정 인자에 노출된 모집단의 결과를 평가하기 위해 균일한 데이터를 지속적으로 수집하고 </w:t>
      </w:r>
      <w:proofErr w:type="spellStart"/>
      <w:r w:rsidRPr="000179D2">
        <w:rPr>
          <w:rFonts w:hint="eastAsia"/>
        </w:rPr>
        <w:t>의미있는</w:t>
      </w:r>
      <w:proofErr w:type="spellEnd"/>
      <w:r w:rsidRPr="000179D2">
        <w:rPr>
          <w:rFonts w:hint="eastAsia"/>
        </w:rPr>
        <w:t xml:space="preserve"> 결과를 도출할 수 있도록 조직화된 시스템을 통해 데이터를 수집하는 관찰연구이다.</w:t>
      </w:r>
    </w:p>
    <w:p w14:paraId="3557C1E0" w14:textId="77777777" w:rsidR="000179D2" w:rsidRPr="000179D2" w:rsidRDefault="000179D2" w:rsidP="000179D2">
      <w:r w:rsidRPr="000179D2">
        <w:rPr>
          <w:rFonts w:hint="eastAsia"/>
        </w:rPr>
        <w:t xml:space="preserve">○ 본 연구는 일차 의료기관에 내원하는 경도신경인지장애 또는 주관적 인지저하 환자를 대상으로 레지스트리를 구축하여, 한의치료 프로세스 및 환자의 특성을 수집하며 임상 적용 평가를 통해 반응율과 치료반응자를 탐색하고자 한다. </w:t>
      </w:r>
    </w:p>
    <w:p w14:paraId="02B58CA4" w14:textId="77777777" w:rsidR="000179D2" w:rsidRPr="000179D2" w:rsidRDefault="000179D2" w:rsidP="000179D2">
      <w:r w:rsidRPr="000179D2">
        <w:rPr>
          <w:rFonts w:hint="eastAsia"/>
        </w:rPr>
        <w:t>○ 환자 자의로 임상연구 동의서에 서명한 연구대상자에게 선정 및 제외기준을 검토하여 임상연구에 적합하다고 판단이 되면 레지스트리 등록을 실시한다. 22개의 연구실시기관에서 각각 경쟁적으로 환자등록을 시행할 것이다.</w:t>
      </w:r>
    </w:p>
    <w:p w14:paraId="09E11007" w14:textId="77777777" w:rsidR="000179D2" w:rsidRPr="000179D2" w:rsidRDefault="000179D2" w:rsidP="000179D2"/>
    <w:p w14:paraId="1A30829D" w14:textId="77777777" w:rsidR="000179D2" w:rsidRPr="000179D2" w:rsidRDefault="000179D2" w:rsidP="000179D2">
      <w:r w:rsidRPr="000179D2">
        <w:rPr>
          <w:rFonts w:hint="eastAsia"/>
        </w:rPr>
        <w:t>□ 표준치료</w:t>
      </w:r>
    </w:p>
    <w:p w14:paraId="0ACFB3E7" w14:textId="77777777" w:rsidR="00511B40" w:rsidRDefault="000179D2" w:rsidP="00511B40">
      <w:r w:rsidRPr="000179D2">
        <w:rPr>
          <w:rFonts w:hint="eastAsia"/>
        </w:rPr>
        <w:t xml:space="preserve">○ 경미한 인지 장애가 있을 경우 일반적으로 다음과 같은 치료 및 생활습관 개선이 시행된다. </w:t>
      </w:r>
    </w:p>
    <w:p w14:paraId="353A63B2" w14:textId="62EEA7F7" w:rsidR="000179D2" w:rsidRPr="000179D2" w:rsidRDefault="00511B40" w:rsidP="00511B40">
      <w:r>
        <w:rPr>
          <w:rFonts w:hint="eastAsia"/>
        </w:rPr>
        <w:t xml:space="preserve">- </w:t>
      </w:r>
      <w:r w:rsidR="000179D2" w:rsidRPr="000179D2">
        <w:rPr>
          <w:rFonts w:hint="eastAsia"/>
        </w:rPr>
        <w:t>cholinesterase inhibitor</w:t>
      </w:r>
    </w:p>
    <w:p w14:paraId="1C0F6A8C" w14:textId="5CA88477" w:rsidR="000179D2" w:rsidRPr="000179D2" w:rsidRDefault="00511B40" w:rsidP="00511B40">
      <w:r>
        <w:rPr>
          <w:rFonts w:hint="eastAsia"/>
        </w:rPr>
        <w:lastRenderedPageBreak/>
        <w:t xml:space="preserve">- </w:t>
      </w:r>
      <w:r w:rsidR="000179D2" w:rsidRPr="000179D2">
        <w:rPr>
          <w:rFonts w:hint="eastAsia"/>
        </w:rPr>
        <w:t>항산화제</w:t>
      </w:r>
    </w:p>
    <w:p w14:paraId="16775042" w14:textId="2BE99912" w:rsidR="000179D2" w:rsidRPr="000179D2" w:rsidRDefault="00511B40" w:rsidP="00511B40">
      <w:r>
        <w:rPr>
          <w:rFonts w:hint="eastAsia"/>
        </w:rPr>
        <w:t xml:space="preserve">- </w:t>
      </w:r>
      <w:r w:rsidR="000179D2" w:rsidRPr="000179D2">
        <w:rPr>
          <w:rFonts w:hint="eastAsia"/>
        </w:rPr>
        <w:t xml:space="preserve">N-methyl-D-aspartate 수용체 </w:t>
      </w:r>
      <w:proofErr w:type="spellStart"/>
      <w:r w:rsidR="000179D2" w:rsidRPr="000179D2">
        <w:rPr>
          <w:rFonts w:hint="eastAsia"/>
        </w:rPr>
        <w:t>길항제</w:t>
      </w:r>
      <w:proofErr w:type="spellEnd"/>
    </w:p>
    <w:p w14:paraId="7A4EADD1" w14:textId="53C5307B" w:rsidR="000179D2" w:rsidRPr="000179D2" w:rsidRDefault="00511B40" w:rsidP="00511B40">
      <w:r>
        <w:rPr>
          <w:rFonts w:hint="eastAsia"/>
        </w:rPr>
        <w:t xml:space="preserve">- </w:t>
      </w:r>
      <w:r w:rsidR="000179D2" w:rsidRPr="000179D2">
        <w:rPr>
          <w:rFonts w:hint="eastAsia"/>
        </w:rPr>
        <w:t xml:space="preserve">치매로의 진행 여부를 확인하기 위한 주기적인 인지 기능 검사 </w:t>
      </w:r>
    </w:p>
    <w:p w14:paraId="376F33D2" w14:textId="46BB23F8" w:rsidR="000179D2" w:rsidRPr="000179D2" w:rsidRDefault="00511B40" w:rsidP="00511B40">
      <w:r>
        <w:rPr>
          <w:rFonts w:hint="eastAsia"/>
        </w:rPr>
        <w:t xml:space="preserve">- </w:t>
      </w:r>
      <w:r w:rsidR="000179D2" w:rsidRPr="000179D2">
        <w:rPr>
          <w:rFonts w:hint="eastAsia"/>
        </w:rPr>
        <w:t>규칙적인 운동</w:t>
      </w:r>
    </w:p>
    <w:p w14:paraId="4023D3BC" w14:textId="38006F95" w:rsidR="000179D2" w:rsidRPr="000179D2" w:rsidRDefault="00511B40" w:rsidP="00511B40">
      <w:r>
        <w:rPr>
          <w:rFonts w:hint="eastAsia"/>
        </w:rPr>
        <w:t xml:space="preserve">- </w:t>
      </w:r>
      <w:r w:rsidR="000179D2" w:rsidRPr="000179D2">
        <w:rPr>
          <w:rFonts w:hint="eastAsia"/>
        </w:rPr>
        <w:t>금연</w:t>
      </w:r>
    </w:p>
    <w:p w14:paraId="397EA1F9" w14:textId="4A6781F9" w:rsidR="000179D2" w:rsidRPr="000179D2" w:rsidRDefault="00511B40" w:rsidP="00511B40">
      <w:r>
        <w:rPr>
          <w:rFonts w:hint="eastAsia"/>
        </w:rPr>
        <w:t xml:space="preserve">- </w:t>
      </w:r>
      <w:r w:rsidR="000179D2" w:rsidRPr="000179D2">
        <w:rPr>
          <w:rFonts w:hint="eastAsia"/>
        </w:rPr>
        <w:t>지속적인 사회 활동 유지</w:t>
      </w:r>
    </w:p>
    <w:p w14:paraId="4A189CA8" w14:textId="03E376B7" w:rsidR="000179D2" w:rsidRPr="000179D2" w:rsidRDefault="00511B40" w:rsidP="00511B40">
      <w:r>
        <w:rPr>
          <w:rFonts w:hint="eastAsia"/>
        </w:rPr>
        <w:t xml:space="preserve">- </w:t>
      </w:r>
      <w:r w:rsidR="000179D2" w:rsidRPr="000179D2">
        <w:rPr>
          <w:rFonts w:hint="eastAsia"/>
        </w:rPr>
        <w:t>지속적인 대뇌 활용 활동 (신문, 잡지, 책 읽기, 배우기, 일기 쓰기, 퍼즐 맞추기)</w:t>
      </w:r>
    </w:p>
    <w:p w14:paraId="2D3EB2A6" w14:textId="734DEF16" w:rsidR="000179D2" w:rsidRPr="000179D2" w:rsidRDefault="00511B40" w:rsidP="00511B40">
      <w:r>
        <w:rPr>
          <w:rFonts w:hint="eastAsia"/>
        </w:rPr>
        <w:t xml:space="preserve">- </w:t>
      </w:r>
      <w:r w:rsidR="000179D2" w:rsidRPr="000179D2">
        <w:rPr>
          <w:rFonts w:hint="eastAsia"/>
        </w:rPr>
        <w:t>적당한 음주 (하루 1-2잔, 주 3회 이하)</w:t>
      </w:r>
    </w:p>
    <w:p w14:paraId="59584712" w14:textId="3CFFDD84" w:rsidR="000179D2" w:rsidRPr="000179D2" w:rsidRDefault="00511B40" w:rsidP="00511B40">
      <w:r>
        <w:rPr>
          <w:rFonts w:hint="eastAsia"/>
        </w:rPr>
        <w:t xml:space="preserve">- </w:t>
      </w:r>
      <w:r w:rsidR="000179D2" w:rsidRPr="000179D2">
        <w:rPr>
          <w:rFonts w:hint="eastAsia"/>
        </w:rPr>
        <w:t>과일, 야채 매일 섭취</w:t>
      </w:r>
    </w:p>
    <w:p w14:paraId="2AAB634B" w14:textId="77777777" w:rsidR="000179D2" w:rsidRPr="000179D2" w:rsidRDefault="000179D2" w:rsidP="000179D2">
      <w:r w:rsidRPr="000179D2">
        <w:rPr>
          <w:rFonts w:hint="eastAsia"/>
        </w:rPr>
        <w:t xml:space="preserve">○ 연구에 참여하는 대상자는 위와 같은 의학적 표준치료를 받는 데 제한이 없다. 다만, 3개월에 한 번씩 치료 후 경과를 평가할 때 “병력 및 </w:t>
      </w:r>
      <w:proofErr w:type="spellStart"/>
      <w:r w:rsidRPr="000179D2">
        <w:rPr>
          <w:rFonts w:hint="eastAsia"/>
        </w:rPr>
        <w:t>약물투여력</w:t>
      </w:r>
      <w:proofErr w:type="spellEnd"/>
      <w:r w:rsidRPr="000179D2">
        <w:rPr>
          <w:rFonts w:hint="eastAsia"/>
        </w:rPr>
        <w:t xml:space="preserve"> </w:t>
      </w:r>
      <w:proofErr w:type="spellStart"/>
      <w:r w:rsidRPr="000179D2">
        <w:rPr>
          <w:rFonts w:hint="eastAsia"/>
        </w:rPr>
        <w:t>변화”를</w:t>
      </w:r>
      <w:proofErr w:type="spellEnd"/>
      <w:r w:rsidRPr="000179D2">
        <w:rPr>
          <w:rFonts w:hint="eastAsia"/>
        </w:rPr>
        <w:t xml:space="preserve"> 확인하여 기록할 예정이며, 의학적 표준치료 및 약물 변화에 대해서는 본 연구에서 제한하지 않는다. 또한, 3개월마다 주기적으로 시행되는 인지 기능 검사에서 급격한 악화가 발견될 경우 추가 병원 방문을 권유할 계획이다. </w:t>
      </w:r>
    </w:p>
    <w:p w14:paraId="0C0D015A" w14:textId="77777777" w:rsidR="000179D2" w:rsidRPr="000179D2" w:rsidRDefault="000179D2" w:rsidP="000179D2"/>
    <w:p w14:paraId="69F989A6" w14:textId="77777777" w:rsidR="000179D2" w:rsidRPr="000179D2" w:rsidRDefault="000179D2" w:rsidP="000179D2">
      <w:r w:rsidRPr="000179D2">
        <w:rPr>
          <w:rFonts w:hint="eastAsia"/>
        </w:rPr>
        <w:t>□ 한의치료 프로토콜</w:t>
      </w:r>
    </w:p>
    <w:p w14:paraId="252288BD" w14:textId="77777777" w:rsidR="000179D2" w:rsidRPr="000179D2" w:rsidRDefault="000179D2" w:rsidP="000179D2">
      <w:r w:rsidRPr="000179D2">
        <w:rPr>
          <w:rFonts w:hint="eastAsia"/>
        </w:rPr>
        <w:t xml:space="preserve">○ 일차 의료기관에 한의치료를 위해 내원하는 경도신경인지장애 또는 주관적 인지저하 환자에게 시행되는 다음의 한의치료 프로토콜에 기반하여 전반적인 치료 과정, 방문 및 치료 횟수, 치료 기간, 치료 효과, 부작용을 관찰한다. </w:t>
      </w:r>
    </w:p>
    <w:p w14:paraId="38E46F8F" w14:textId="77777777" w:rsidR="000179D2" w:rsidRPr="000179D2" w:rsidRDefault="000179D2" w:rsidP="000179D2">
      <w:r w:rsidRPr="000179D2">
        <w:rPr>
          <w:rFonts w:hint="eastAsia"/>
        </w:rPr>
        <w:t xml:space="preserve">○ 환자는 실제 임상진료 과정과 동일하게 담당의의 치료계획에 따라 주기적으로 해당 기관에 내원하며, 3개월에 한번 정기적으로 인지상태 (MoCA-K, K-ECog-12, NRS), 수면상태 (ISI-K)를 평가한다. 이때 행해지는 침도요법 포함 한의치료 및 평가도구는 </w:t>
      </w:r>
      <w:proofErr w:type="spellStart"/>
      <w:r w:rsidRPr="000179D2">
        <w:rPr>
          <w:rFonts w:hint="eastAsia"/>
        </w:rPr>
        <w:t>대한침도의학회의</w:t>
      </w:r>
      <w:proofErr w:type="spellEnd"/>
      <w:r w:rsidRPr="000179D2">
        <w:rPr>
          <w:rFonts w:hint="eastAsia"/>
        </w:rPr>
        <w:t xml:space="preserve"> 인지장애 진료 프로토콜로, 소속 한의사들이 근무하는 의료기관이자 해당 연구실시기관에서 수행되는 실제 임상진료 과정과 동일하다. </w:t>
      </w:r>
    </w:p>
    <w:p w14:paraId="2E98A3EE" w14:textId="77777777" w:rsidR="000179D2" w:rsidRPr="000179D2" w:rsidRDefault="000179D2" w:rsidP="000179D2">
      <w:r w:rsidRPr="000179D2">
        <w:rPr>
          <w:rFonts w:hint="eastAsia"/>
        </w:rPr>
        <w:t>○ 방문 프로토콜</w:t>
      </w:r>
    </w:p>
    <w:p w14:paraId="30D5B947" w14:textId="7E8790DA" w:rsidR="000179D2" w:rsidRPr="000179D2" w:rsidRDefault="00B6143D" w:rsidP="00B6143D">
      <w:r>
        <w:rPr>
          <w:rFonts w:hint="eastAsia"/>
        </w:rPr>
        <w:t xml:space="preserve">- </w:t>
      </w:r>
      <w:r w:rsidR="000179D2" w:rsidRPr="000179D2">
        <w:rPr>
          <w:rFonts w:hint="eastAsia"/>
        </w:rPr>
        <w:t xml:space="preserve">인지장애는 완전한 증상 소실이 어려운 질환으로, 환자의 치료 종료 시점의 기준 없이 꾸준한 치료와 경과관찰을 수행한다. </w:t>
      </w:r>
    </w:p>
    <w:p w14:paraId="1231AE24" w14:textId="77777777" w:rsidR="000179D2" w:rsidRPr="000179D2" w:rsidRDefault="000179D2" w:rsidP="000179D2">
      <w:r w:rsidRPr="000179D2">
        <w:rPr>
          <w:rFonts w:hint="eastAsia"/>
        </w:rPr>
        <w:t xml:space="preserve">- 시행하는 연구실시기관에 따라 내원 일정에 차이가 있을 수 있으나, 일반적으로 치료 초반에는 주에 3회 이상, 치료 후반에는 주에 1-2회 치료를 위한 내원을 권장한다. </w:t>
      </w:r>
    </w:p>
    <w:p w14:paraId="16F24A49" w14:textId="77777777" w:rsidR="000179D2" w:rsidRPr="000179D2" w:rsidRDefault="000179D2" w:rsidP="000179D2">
      <w:r w:rsidRPr="000179D2">
        <w:rPr>
          <w:rFonts w:hint="eastAsia"/>
        </w:rPr>
        <w:lastRenderedPageBreak/>
        <w:t>○ 한의치료 프로토콜</w:t>
      </w:r>
    </w:p>
    <w:p w14:paraId="681896A1" w14:textId="1DF29707" w:rsidR="000179D2" w:rsidRPr="000179D2" w:rsidRDefault="00B6143D" w:rsidP="00B6143D">
      <w:r>
        <w:rPr>
          <w:rFonts w:hint="eastAsia"/>
        </w:rPr>
        <w:t xml:space="preserve">- </w:t>
      </w:r>
      <w:r w:rsidR="000179D2" w:rsidRPr="000179D2">
        <w:rPr>
          <w:rFonts w:hint="eastAsia"/>
        </w:rPr>
        <w:t xml:space="preserve">다음은 인지저하 환자에게 일반적으로 시행되는 </w:t>
      </w:r>
      <w:proofErr w:type="spellStart"/>
      <w:r w:rsidR="000179D2" w:rsidRPr="000179D2">
        <w:rPr>
          <w:rFonts w:hint="eastAsia"/>
        </w:rPr>
        <w:t>호침</w:t>
      </w:r>
      <w:proofErr w:type="spellEnd"/>
      <w:r w:rsidR="000179D2" w:rsidRPr="000179D2">
        <w:rPr>
          <w:rFonts w:hint="eastAsia"/>
        </w:rPr>
        <w:t xml:space="preserve">, 침도요법의 치료 프로세스이다. 이외의 한약, 추나, 뜸 등은 담당의의 판단에 따라 처방 및 치료 횟수를 자유롭게 수행할 예정이다. </w:t>
      </w:r>
    </w:p>
    <w:p w14:paraId="12577C9A" w14:textId="436273BE" w:rsidR="000179D2" w:rsidRPr="000179D2" w:rsidRDefault="00B6143D" w:rsidP="00B6143D">
      <w:r>
        <w:rPr>
          <w:rFonts w:hint="eastAsia"/>
        </w:rPr>
        <w:t xml:space="preserve">- </w:t>
      </w:r>
      <w:r w:rsidR="000179D2" w:rsidRPr="000179D2">
        <w:rPr>
          <w:rFonts w:hint="eastAsia"/>
        </w:rPr>
        <w:t xml:space="preserve">내원 시마다 동일한 치료점에 침도요법과 </w:t>
      </w:r>
      <w:proofErr w:type="spellStart"/>
      <w:r w:rsidR="000179D2" w:rsidRPr="000179D2">
        <w:rPr>
          <w:rFonts w:hint="eastAsia"/>
        </w:rPr>
        <w:t>호침요법</w:t>
      </w:r>
      <w:proofErr w:type="spellEnd"/>
      <w:r w:rsidR="000179D2" w:rsidRPr="000179D2">
        <w:rPr>
          <w:rFonts w:hint="eastAsia"/>
        </w:rPr>
        <w:t xml:space="preserve"> 치료 프로세스 중 한 가지로 1일 1회 시행한다. 단, 침도요법은 </w:t>
      </w:r>
      <w:proofErr w:type="spellStart"/>
      <w:r w:rsidR="000179D2" w:rsidRPr="000179D2">
        <w:rPr>
          <w:rFonts w:hint="eastAsia"/>
        </w:rPr>
        <w:t>호침요법보다</w:t>
      </w:r>
      <w:proofErr w:type="spellEnd"/>
      <w:r w:rsidR="000179D2" w:rsidRPr="000179D2">
        <w:rPr>
          <w:rFonts w:hint="eastAsia"/>
        </w:rPr>
        <w:t xml:space="preserve"> 자극이 강하여 1주에 1회 이내로만 시행한다.</w:t>
      </w:r>
    </w:p>
    <w:p w14:paraId="4153D8D1" w14:textId="41D33364" w:rsidR="000179D2" w:rsidRPr="000179D2" w:rsidRDefault="000179D2" w:rsidP="000179D2">
      <w:r w:rsidRPr="000179D2">
        <w:rPr>
          <w:noProof/>
        </w:rPr>
        <w:drawing>
          <wp:inline distT="0" distB="0" distL="0" distR="0" wp14:anchorId="55F7CB45" wp14:editId="626EB9FE">
            <wp:extent cx="5731510" cy="2425065"/>
            <wp:effectExtent l="0" t="0" r="2540" b="0"/>
            <wp:docPr id="877784301" name="그림 15" descr="텍스트, 스크린샷, 디자인, 템플릿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784301" name="그림 15" descr="텍스트, 스크린샷, 디자인, 템플릿이(가) 표시된 사진&#10;&#10;자동 생성된 설명"/>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2425065"/>
                    </a:xfrm>
                    <a:prstGeom prst="rect">
                      <a:avLst/>
                    </a:prstGeom>
                    <a:noFill/>
                    <a:ln>
                      <a:noFill/>
                    </a:ln>
                  </pic:spPr>
                </pic:pic>
              </a:graphicData>
            </a:graphic>
          </wp:inline>
        </w:drawing>
      </w:r>
    </w:p>
    <w:p w14:paraId="48B19E98" w14:textId="36C3E984" w:rsidR="000179D2" w:rsidRPr="000179D2" w:rsidRDefault="00511B40" w:rsidP="00511B40">
      <w:r w:rsidRPr="000179D2">
        <w:rPr>
          <w:rFonts w:hint="eastAsia"/>
        </w:rPr>
        <w:t>-</w:t>
      </w:r>
      <w:r>
        <w:rPr>
          <w:rFonts w:hint="eastAsia"/>
        </w:rPr>
        <w:t xml:space="preserve"> </w:t>
      </w:r>
      <w:proofErr w:type="spellStart"/>
      <w:r w:rsidR="000179D2" w:rsidRPr="000179D2">
        <w:rPr>
          <w:rFonts w:hint="eastAsia"/>
        </w:rPr>
        <w:t>치료점</w:t>
      </w:r>
      <w:proofErr w:type="spellEnd"/>
      <w:r w:rsidR="000179D2" w:rsidRPr="000179D2">
        <w:rPr>
          <w:rFonts w:hint="eastAsia"/>
        </w:rPr>
        <w:t xml:space="preserve"> </w:t>
      </w:r>
    </w:p>
    <w:p w14:paraId="611E10CC" w14:textId="77777777" w:rsidR="000179D2" w:rsidRPr="000179D2" w:rsidRDefault="000179D2" w:rsidP="000179D2">
      <w:r w:rsidRPr="000179D2">
        <w:rPr>
          <w:rFonts w:hint="eastAsia"/>
        </w:rPr>
        <w:t xml:space="preserve">① 후두부 8혈 (C2 </w:t>
      </w:r>
      <w:proofErr w:type="spellStart"/>
      <w:r w:rsidRPr="000179D2">
        <w:rPr>
          <w:rFonts w:hint="eastAsia"/>
        </w:rPr>
        <w:t>횡돌기</w:t>
      </w:r>
      <w:proofErr w:type="spellEnd"/>
      <w:r w:rsidRPr="000179D2">
        <w:rPr>
          <w:rFonts w:hint="eastAsia"/>
        </w:rPr>
        <w:t xml:space="preserve">, </w:t>
      </w:r>
      <w:proofErr w:type="spellStart"/>
      <w:r w:rsidRPr="000179D2">
        <w:rPr>
          <w:rFonts w:hint="eastAsia"/>
        </w:rPr>
        <w:t>두판상근</w:t>
      </w:r>
      <w:proofErr w:type="spellEnd"/>
      <w:r w:rsidRPr="000179D2">
        <w:rPr>
          <w:rFonts w:hint="eastAsia"/>
        </w:rPr>
        <w:t xml:space="preserve">, </w:t>
      </w:r>
      <w:proofErr w:type="spellStart"/>
      <w:r w:rsidRPr="000179D2">
        <w:rPr>
          <w:rFonts w:hint="eastAsia"/>
        </w:rPr>
        <w:t>소후두</w:t>
      </w:r>
      <w:proofErr w:type="spellEnd"/>
      <w:r w:rsidRPr="000179D2">
        <w:rPr>
          <w:rFonts w:hint="eastAsia"/>
        </w:rPr>
        <w:t xml:space="preserve">, </w:t>
      </w:r>
      <w:proofErr w:type="spellStart"/>
      <w:r w:rsidRPr="000179D2">
        <w:rPr>
          <w:rFonts w:hint="eastAsia"/>
        </w:rPr>
        <w:t>대후두직근</w:t>
      </w:r>
      <w:proofErr w:type="spellEnd"/>
      <w:r w:rsidRPr="000179D2">
        <w:rPr>
          <w:rFonts w:hint="eastAsia"/>
        </w:rPr>
        <w:t xml:space="preserve">) </w:t>
      </w:r>
    </w:p>
    <w:p w14:paraId="59774B4F" w14:textId="77777777" w:rsidR="000179D2" w:rsidRPr="000179D2" w:rsidRDefault="000179D2" w:rsidP="000179D2">
      <w:r w:rsidRPr="000179D2">
        <w:rPr>
          <w:rFonts w:hint="eastAsia"/>
        </w:rPr>
        <w:t xml:space="preserve">② C4 </w:t>
      </w:r>
      <w:proofErr w:type="spellStart"/>
      <w:r w:rsidRPr="000179D2">
        <w:rPr>
          <w:rFonts w:hint="eastAsia"/>
        </w:rPr>
        <w:t>횡돌기</w:t>
      </w:r>
      <w:proofErr w:type="spellEnd"/>
    </w:p>
    <w:p w14:paraId="5090F070" w14:textId="77777777" w:rsidR="000179D2" w:rsidRPr="000179D2" w:rsidRDefault="000179D2" w:rsidP="000179D2">
      <w:r w:rsidRPr="000179D2">
        <w:rPr>
          <w:rFonts w:hint="eastAsia"/>
        </w:rPr>
        <w:t xml:space="preserve">③ </w:t>
      </w:r>
      <w:proofErr w:type="spellStart"/>
      <w:r w:rsidRPr="000179D2">
        <w:rPr>
          <w:rFonts w:hint="eastAsia"/>
        </w:rPr>
        <w:t>예풍혈</w:t>
      </w:r>
      <w:proofErr w:type="spellEnd"/>
    </w:p>
    <w:p w14:paraId="6364D140" w14:textId="77777777" w:rsidR="000179D2" w:rsidRPr="000179D2" w:rsidRDefault="000179D2" w:rsidP="000179D2">
      <w:r w:rsidRPr="000179D2">
        <w:rPr>
          <w:rFonts w:hint="eastAsia"/>
        </w:rPr>
        <w:t xml:space="preserve">④ </w:t>
      </w:r>
      <w:proofErr w:type="spellStart"/>
      <w:r w:rsidRPr="000179D2">
        <w:rPr>
          <w:rFonts w:hint="eastAsia"/>
        </w:rPr>
        <w:t>환추근막</w:t>
      </w:r>
      <w:proofErr w:type="spellEnd"/>
      <w:r w:rsidRPr="000179D2">
        <w:rPr>
          <w:rFonts w:hint="eastAsia"/>
        </w:rPr>
        <w:t xml:space="preserve"> 3혈 (</w:t>
      </w:r>
      <w:proofErr w:type="spellStart"/>
      <w:r w:rsidRPr="000179D2">
        <w:rPr>
          <w:rFonts w:hint="eastAsia"/>
        </w:rPr>
        <w:t>환추근막중앙</w:t>
      </w:r>
      <w:proofErr w:type="spellEnd"/>
      <w:r w:rsidRPr="000179D2">
        <w:rPr>
          <w:rFonts w:hint="eastAsia"/>
        </w:rPr>
        <w:t xml:space="preserve">, C1~3 facet) </w:t>
      </w:r>
    </w:p>
    <w:p w14:paraId="2DBC78EA" w14:textId="77777777" w:rsidR="000179D2" w:rsidRPr="000179D2" w:rsidRDefault="000179D2" w:rsidP="000179D2">
      <w:r w:rsidRPr="000179D2">
        <w:rPr>
          <w:rFonts w:hint="eastAsia"/>
        </w:rPr>
        <w:t xml:space="preserve">⑤ C6~7 </w:t>
      </w:r>
      <w:proofErr w:type="spellStart"/>
      <w:r w:rsidRPr="000179D2">
        <w:rPr>
          <w:rFonts w:hint="eastAsia"/>
        </w:rPr>
        <w:t>두판상근</w:t>
      </w:r>
      <w:proofErr w:type="spellEnd"/>
      <w:r w:rsidRPr="000179D2">
        <w:rPr>
          <w:rFonts w:hint="eastAsia"/>
        </w:rPr>
        <w:t xml:space="preserve"> </w:t>
      </w:r>
      <w:proofErr w:type="spellStart"/>
      <w:r w:rsidRPr="000179D2">
        <w:rPr>
          <w:rFonts w:hint="eastAsia"/>
        </w:rPr>
        <w:t>부착부</w:t>
      </w:r>
      <w:proofErr w:type="spellEnd"/>
    </w:p>
    <w:p w14:paraId="32777BBB" w14:textId="77777777" w:rsidR="000179D2" w:rsidRPr="000179D2" w:rsidRDefault="000179D2" w:rsidP="000179D2">
      <w:r w:rsidRPr="000179D2">
        <w:rPr>
          <w:rFonts w:hint="eastAsia"/>
        </w:rPr>
        <w:t>⑥ T2~4 facet</w:t>
      </w:r>
    </w:p>
    <w:p w14:paraId="2CD27CCB" w14:textId="77777777" w:rsidR="000179D2" w:rsidRPr="000179D2" w:rsidRDefault="000179D2" w:rsidP="000179D2">
      <w:r w:rsidRPr="000179D2">
        <w:rPr>
          <w:rFonts w:hint="eastAsia"/>
        </w:rPr>
        <w:t xml:space="preserve">⑦ </w:t>
      </w:r>
      <w:proofErr w:type="spellStart"/>
      <w:r w:rsidRPr="000179D2">
        <w:rPr>
          <w:rFonts w:hint="eastAsia"/>
        </w:rPr>
        <w:t>견갑거근</w:t>
      </w:r>
      <w:proofErr w:type="spellEnd"/>
      <w:r w:rsidRPr="000179D2">
        <w:rPr>
          <w:rFonts w:hint="eastAsia"/>
        </w:rPr>
        <w:t xml:space="preserve"> (</w:t>
      </w:r>
      <w:proofErr w:type="spellStart"/>
      <w:r w:rsidRPr="000179D2">
        <w:rPr>
          <w:rFonts w:hint="eastAsia"/>
        </w:rPr>
        <w:t>승모근</w:t>
      </w:r>
      <w:proofErr w:type="spellEnd"/>
      <w:r w:rsidRPr="000179D2">
        <w:rPr>
          <w:rFonts w:hint="eastAsia"/>
        </w:rPr>
        <w:t>) 부위</w:t>
      </w:r>
    </w:p>
    <w:p w14:paraId="220A32A4" w14:textId="77777777" w:rsidR="000179D2" w:rsidRPr="000179D2" w:rsidRDefault="000179D2" w:rsidP="000179D2">
      <w:r w:rsidRPr="000179D2">
        <w:rPr>
          <w:rFonts w:hint="eastAsia"/>
        </w:rPr>
        <w:t xml:space="preserve">⑧ 도출정맥 (Emissary Vein) </w:t>
      </w:r>
      <w:proofErr w:type="spellStart"/>
      <w:r w:rsidRPr="000179D2">
        <w:rPr>
          <w:rFonts w:hint="eastAsia"/>
        </w:rPr>
        <w:t>출구점</w:t>
      </w:r>
      <w:proofErr w:type="spellEnd"/>
    </w:p>
    <w:p w14:paraId="7C458E92" w14:textId="77777777" w:rsidR="000179D2" w:rsidRPr="000179D2" w:rsidRDefault="000179D2" w:rsidP="000179D2"/>
    <w:p w14:paraId="137B84CE" w14:textId="3C2B15C2" w:rsidR="000179D2" w:rsidRPr="000179D2" w:rsidRDefault="000179D2" w:rsidP="000179D2">
      <w:r w:rsidRPr="000179D2">
        <w:rPr>
          <w:noProof/>
        </w:rPr>
        <w:lastRenderedPageBreak/>
        <w:drawing>
          <wp:inline distT="0" distB="0" distL="0" distR="0" wp14:anchorId="1E3DF753" wp14:editId="56041402">
            <wp:extent cx="3086100" cy="4114800"/>
            <wp:effectExtent l="0" t="0" r="0" b="0"/>
            <wp:docPr id="683262117" name="그림 14" descr="텍스트, 살, 사람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262117" name="그림 14" descr="텍스트, 살, 사람이(가) 표시된 사진&#10;&#10;자동 생성된 설명"/>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86100" cy="4114800"/>
                    </a:xfrm>
                    <a:prstGeom prst="rect">
                      <a:avLst/>
                    </a:prstGeom>
                    <a:noFill/>
                    <a:ln>
                      <a:noFill/>
                    </a:ln>
                  </pic:spPr>
                </pic:pic>
              </a:graphicData>
            </a:graphic>
          </wp:inline>
        </w:drawing>
      </w:r>
      <w:r w:rsidRPr="000179D2">
        <w:rPr>
          <w:noProof/>
        </w:rPr>
        <w:drawing>
          <wp:inline distT="0" distB="0" distL="0" distR="0" wp14:anchorId="4A45FC26" wp14:editId="2B6ED592">
            <wp:extent cx="3892550" cy="2921000"/>
            <wp:effectExtent l="0" t="0" r="0" b="0"/>
            <wp:docPr id="972159562" name="그림 13" descr="실내, 텍스트, 사람, 피부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159562" name="그림 13" descr="실내, 텍스트, 사람, 피부이(가) 표시된 사진&#10;&#10;자동 생성된 설명"/>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92550" cy="2921000"/>
                    </a:xfrm>
                    <a:prstGeom prst="rect">
                      <a:avLst/>
                    </a:prstGeom>
                    <a:noFill/>
                    <a:ln>
                      <a:noFill/>
                    </a:ln>
                  </pic:spPr>
                </pic:pic>
              </a:graphicData>
            </a:graphic>
          </wp:inline>
        </w:drawing>
      </w:r>
    </w:p>
    <w:p w14:paraId="04A29FCB" w14:textId="77777777" w:rsidR="000179D2" w:rsidRPr="000179D2" w:rsidRDefault="000179D2" w:rsidP="000179D2"/>
    <w:p w14:paraId="1E073368" w14:textId="77777777" w:rsidR="00B6143D" w:rsidRDefault="00B6143D">
      <w:pPr>
        <w:widowControl/>
        <w:wordWrap/>
        <w:autoSpaceDE/>
        <w:autoSpaceDN/>
      </w:pPr>
      <w:r>
        <w:br w:type="page"/>
      </w:r>
    </w:p>
    <w:p w14:paraId="6DD8D0C3" w14:textId="04E69C4F" w:rsidR="000179D2" w:rsidRPr="000179D2" w:rsidRDefault="000179D2" w:rsidP="000179D2">
      <w:r w:rsidRPr="000179D2">
        <w:rPr>
          <w:rFonts w:hint="eastAsia"/>
        </w:rPr>
        <w:lastRenderedPageBreak/>
        <w:t>- 침도요법 (</w:t>
      </w:r>
      <w:proofErr w:type="spellStart"/>
      <w:r w:rsidRPr="000179D2">
        <w:rPr>
          <w:rFonts w:hint="eastAsia"/>
        </w:rPr>
        <w:t>Acupotomy</w:t>
      </w:r>
      <w:proofErr w:type="spellEnd"/>
      <w:r w:rsidRPr="000179D2">
        <w:rPr>
          <w:rFonts w:hint="eastAsia"/>
        </w:rPr>
        <w:t>)</w:t>
      </w:r>
    </w:p>
    <w:p w14:paraId="31CDB483" w14:textId="3F66415E" w:rsidR="000179D2" w:rsidRPr="000179D2" w:rsidRDefault="000179D2" w:rsidP="000179D2">
      <w:r w:rsidRPr="000179D2">
        <w:rPr>
          <w:noProof/>
        </w:rPr>
        <w:drawing>
          <wp:inline distT="0" distB="0" distL="0" distR="0" wp14:anchorId="79E72534" wp14:editId="31191CB3">
            <wp:extent cx="3149600" cy="1422400"/>
            <wp:effectExtent l="0" t="0" r="0" b="6350"/>
            <wp:docPr id="1220856703" name="그림 12" descr="텍스트, 공구, 압정, 문구용품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856703" name="그림 12" descr="텍스트, 공구, 압정, 문구용품이(가) 표시된 사진&#10;&#10;자동 생성된 설명"/>
                    <pic:cNvPicPr>
                      <a:picLocks noChangeAspect="1" noChangeArrowheads="1"/>
                    </pic:cNvPicPr>
                  </pic:nvPicPr>
                  <pic:blipFill>
                    <a:blip r:embed="rId13" cstate="print">
                      <a:extLst>
                        <a:ext uri="{28A0092B-C50C-407E-A947-70E740481C1C}">
                          <a14:useLocalDpi xmlns:a14="http://schemas.microsoft.com/office/drawing/2010/main" val="0"/>
                        </a:ext>
                      </a:extLst>
                    </a:blip>
                    <a:srcRect l="23346" t="26201" r="21400" b="28023"/>
                    <a:stretch>
                      <a:fillRect/>
                    </a:stretch>
                  </pic:blipFill>
                  <pic:spPr bwMode="auto">
                    <a:xfrm>
                      <a:off x="0" y="0"/>
                      <a:ext cx="3149600" cy="1422400"/>
                    </a:xfrm>
                    <a:prstGeom prst="rect">
                      <a:avLst/>
                    </a:prstGeom>
                    <a:noFill/>
                    <a:ln>
                      <a:noFill/>
                    </a:ln>
                  </pic:spPr>
                </pic:pic>
              </a:graphicData>
            </a:graphic>
          </wp:inline>
        </w:drawing>
      </w:r>
    </w:p>
    <w:p w14:paraId="3B92E02E" w14:textId="77777777" w:rsidR="000179D2" w:rsidRPr="000179D2" w:rsidRDefault="000179D2" w:rsidP="000179D2">
      <w:r w:rsidRPr="000179D2">
        <w:rPr>
          <w:rFonts w:hint="eastAsia"/>
        </w:rPr>
        <w:t xml:space="preserve">① </w:t>
      </w:r>
      <w:proofErr w:type="spellStart"/>
      <w:r w:rsidRPr="000179D2">
        <w:rPr>
          <w:rFonts w:hint="eastAsia"/>
        </w:rPr>
        <w:t>복와위</w:t>
      </w:r>
      <w:proofErr w:type="spellEnd"/>
      <w:r w:rsidRPr="000179D2">
        <w:rPr>
          <w:rFonts w:hint="eastAsia"/>
        </w:rPr>
        <w:t xml:space="preserve"> 상태에서 치료점에 의료용 </w:t>
      </w:r>
      <w:proofErr w:type="spellStart"/>
      <w:r w:rsidRPr="000179D2">
        <w:rPr>
          <w:rFonts w:hint="eastAsia"/>
        </w:rPr>
        <w:t>마커펜으로</w:t>
      </w:r>
      <w:proofErr w:type="spellEnd"/>
      <w:r w:rsidRPr="000179D2">
        <w:rPr>
          <w:rFonts w:hint="eastAsia"/>
        </w:rPr>
        <w:t xml:space="preserve"> 표시한다.</w:t>
      </w:r>
    </w:p>
    <w:p w14:paraId="0CAF0F58" w14:textId="77777777" w:rsidR="000179D2" w:rsidRPr="000179D2" w:rsidRDefault="000179D2" w:rsidP="000179D2">
      <w:r w:rsidRPr="000179D2">
        <w:rPr>
          <w:rFonts w:hint="eastAsia"/>
        </w:rPr>
        <w:t xml:space="preserve">② 치료점에 </w:t>
      </w:r>
      <w:proofErr w:type="spellStart"/>
      <w:r w:rsidRPr="000179D2">
        <w:rPr>
          <w:rFonts w:hint="eastAsia"/>
        </w:rPr>
        <w:t>포비돈으로</w:t>
      </w:r>
      <w:proofErr w:type="spellEnd"/>
      <w:r w:rsidRPr="000179D2">
        <w:rPr>
          <w:rFonts w:hint="eastAsia"/>
        </w:rPr>
        <w:t xml:space="preserve"> 도포한 후 알코올로 소독한다.</w:t>
      </w:r>
    </w:p>
    <w:p w14:paraId="32EC5326" w14:textId="77777777" w:rsidR="000179D2" w:rsidRPr="000179D2" w:rsidRDefault="000179D2" w:rsidP="000179D2">
      <w:r w:rsidRPr="000179D2">
        <w:rPr>
          <w:rFonts w:hint="eastAsia"/>
        </w:rPr>
        <w:t xml:space="preserve">③ 치료점에 0.40mmx40mm </w:t>
      </w:r>
      <w:proofErr w:type="spellStart"/>
      <w:r w:rsidRPr="000179D2">
        <w:rPr>
          <w:rFonts w:hint="eastAsia"/>
        </w:rPr>
        <w:t>침도로</w:t>
      </w:r>
      <w:proofErr w:type="spellEnd"/>
      <w:r w:rsidRPr="000179D2">
        <w:rPr>
          <w:rFonts w:hint="eastAsia"/>
        </w:rPr>
        <w:t xml:space="preserve"> 자침 및 </w:t>
      </w:r>
      <w:proofErr w:type="spellStart"/>
      <w:r w:rsidRPr="000179D2">
        <w:rPr>
          <w:rFonts w:hint="eastAsia"/>
        </w:rPr>
        <w:t>발침하여</w:t>
      </w:r>
      <w:proofErr w:type="spellEnd"/>
      <w:r w:rsidRPr="000179D2">
        <w:rPr>
          <w:rFonts w:hint="eastAsia"/>
        </w:rPr>
        <w:t xml:space="preserve"> 침도요법을 시행한다. </w:t>
      </w:r>
    </w:p>
    <w:p w14:paraId="2F3EAAC7" w14:textId="77777777" w:rsidR="000179D2" w:rsidRPr="000179D2" w:rsidRDefault="000179D2" w:rsidP="000179D2">
      <w:r w:rsidRPr="000179D2">
        <w:rPr>
          <w:rFonts w:hint="eastAsia"/>
        </w:rPr>
        <w:t xml:space="preserve">④ 모든 치료점에 부항을 실시하며 출혈 내용을 확인하면서 제거한다. </w:t>
      </w:r>
    </w:p>
    <w:p w14:paraId="122A6332" w14:textId="77777777" w:rsidR="000179D2" w:rsidRPr="000179D2" w:rsidRDefault="000179D2" w:rsidP="000179D2">
      <w:r w:rsidRPr="000179D2">
        <w:rPr>
          <w:rFonts w:hint="eastAsia"/>
        </w:rPr>
        <w:t>(치료점의 출혈 확인 및 출혈 있을 경우 출혈을 배액하기 위함)</w:t>
      </w:r>
    </w:p>
    <w:p w14:paraId="7F2C32E7" w14:textId="77777777" w:rsidR="000179D2" w:rsidRPr="000179D2" w:rsidRDefault="000179D2" w:rsidP="000179D2">
      <w:r w:rsidRPr="000179D2">
        <w:rPr>
          <w:rFonts w:hint="eastAsia"/>
        </w:rPr>
        <w:t xml:space="preserve">⑤ 이후 치료가 완료된 치료점에 </w:t>
      </w:r>
      <w:proofErr w:type="spellStart"/>
      <w:r w:rsidRPr="000179D2">
        <w:rPr>
          <w:rFonts w:hint="eastAsia"/>
        </w:rPr>
        <w:t>포비돈으로</w:t>
      </w:r>
      <w:proofErr w:type="spellEnd"/>
      <w:r w:rsidRPr="000179D2">
        <w:rPr>
          <w:rFonts w:hint="eastAsia"/>
        </w:rPr>
        <w:t xml:space="preserve"> 도포한 후 알코올로 소독한다.</w:t>
      </w:r>
    </w:p>
    <w:p w14:paraId="5DA9BB88" w14:textId="77777777" w:rsidR="000179D2" w:rsidRPr="000179D2" w:rsidRDefault="000179D2" w:rsidP="000179D2">
      <w:r w:rsidRPr="000179D2">
        <w:rPr>
          <w:rFonts w:hint="eastAsia"/>
        </w:rPr>
        <w:t>⑥ 모든 치료점에는 감염방지를 위하여 치료점에 원형밴드를 부착한다.</w:t>
      </w:r>
    </w:p>
    <w:p w14:paraId="538C34BC" w14:textId="1DE3CC0B" w:rsidR="000179D2" w:rsidRPr="000179D2" w:rsidRDefault="000179D2" w:rsidP="00B6143D">
      <w:pPr>
        <w:pStyle w:val="a6"/>
        <w:numPr>
          <w:ilvl w:val="0"/>
          <w:numId w:val="25"/>
        </w:numPr>
      </w:pPr>
      <w:proofErr w:type="spellStart"/>
      <w:r w:rsidRPr="000179D2">
        <w:rPr>
          <w:rFonts w:hint="eastAsia"/>
        </w:rPr>
        <w:t>호침요법</w:t>
      </w:r>
      <w:proofErr w:type="spellEnd"/>
      <w:r w:rsidRPr="000179D2">
        <w:rPr>
          <w:rFonts w:hint="eastAsia"/>
        </w:rPr>
        <w:t xml:space="preserve"> (Acupuncture)</w:t>
      </w:r>
    </w:p>
    <w:p w14:paraId="44CFF274" w14:textId="77777777" w:rsidR="000179D2" w:rsidRPr="000179D2" w:rsidRDefault="000179D2" w:rsidP="000179D2">
      <w:r w:rsidRPr="000179D2">
        <w:rPr>
          <w:rFonts w:hint="eastAsia"/>
        </w:rPr>
        <w:t xml:space="preserve">① </w:t>
      </w:r>
      <w:proofErr w:type="spellStart"/>
      <w:r w:rsidRPr="000179D2">
        <w:rPr>
          <w:rFonts w:hint="eastAsia"/>
        </w:rPr>
        <w:t>복와위</w:t>
      </w:r>
      <w:proofErr w:type="spellEnd"/>
      <w:r w:rsidRPr="000179D2">
        <w:rPr>
          <w:rFonts w:hint="eastAsia"/>
        </w:rPr>
        <w:t xml:space="preserve"> 상태에서 </w:t>
      </w:r>
      <w:proofErr w:type="spellStart"/>
      <w:r w:rsidRPr="000179D2">
        <w:rPr>
          <w:rFonts w:hint="eastAsia"/>
        </w:rPr>
        <w:t>경항부에</w:t>
      </w:r>
      <w:proofErr w:type="spellEnd"/>
      <w:r w:rsidRPr="000179D2">
        <w:rPr>
          <w:rFonts w:hint="eastAsia"/>
        </w:rPr>
        <w:t xml:space="preserve"> 수건으로 감싼 80℃의 hot pack으로 10분 내외로 열자극을 가하는 </w:t>
      </w:r>
      <w:proofErr w:type="spellStart"/>
      <w:r w:rsidRPr="000179D2">
        <w:rPr>
          <w:rFonts w:hint="eastAsia"/>
        </w:rPr>
        <w:t>경피경근온열요법을</w:t>
      </w:r>
      <w:proofErr w:type="spellEnd"/>
      <w:r w:rsidRPr="000179D2">
        <w:rPr>
          <w:rFonts w:hint="eastAsia"/>
        </w:rPr>
        <w:t xml:space="preserve"> 시행한다.</w:t>
      </w:r>
    </w:p>
    <w:p w14:paraId="78952407" w14:textId="77777777" w:rsidR="000179D2" w:rsidRPr="000179D2" w:rsidRDefault="000179D2" w:rsidP="000179D2">
      <w:r w:rsidRPr="000179D2">
        <w:rPr>
          <w:rFonts w:hint="eastAsia"/>
        </w:rPr>
        <w:t xml:space="preserve">② </w:t>
      </w:r>
      <w:proofErr w:type="spellStart"/>
      <w:r w:rsidRPr="000179D2">
        <w:rPr>
          <w:rFonts w:hint="eastAsia"/>
        </w:rPr>
        <w:t>치료점</w:t>
      </w:r>
      <w:proofErr w:type="spellEnd"/>
      <w:r w:rsidRPr="000179D2">
        <w:rPr>
          <w:rFonts w:hint="eastAsia"/>
        </w:rPr>
        <w:t xml:space="preserve"> 중 </w:t>
      </w:r>
      <w:proofErr w:type="spellStart"/>
      <w:r w:rsidRPr="000179D2">
        <w:rPr>
          <w:rFonts w:hint="eastAsia"/>
        </w:rPr>
        <w:t>환추근막</w:t>
      </w:r>
      <w:proofErr w:type="spellEnd"/>
      <w:r w:rsidRPr="000179D2">
        <w:rPr>
          <w:rFonts w:hint="eastAsia"/>
        </w:rPr>
        <w:t xml:space="preserve"> 3혈, </w:t>
      </w:r>
      <w:proofErr w:type="spellStart"/>
      <w:r w:rsidRPr="000179D2">
        <w:rPr>
          <w:rFonts w:hint="eastAsia"/>
        </w:rPr>
        <w:t>경추</w:t>
      </w:r>
      <w:proofErr w:type="spellEnd"/>
      <w:r w:rsidRPr="000179D2">
        <w:rPr>
          <w:rFonts w:hint="eastAsia"/>
        </w:rPr>
        <w:t xml:space="preserve"> 및 </w:t>
      </w:r>
      <w:proofErr w:type="spellStart"/>
      <w:r w:rsidRPr="000179D2">
        <w:rPr>
          <w:rFonts w:hint="eastAsia"/>
        </w:rPr>
        <w:t>흉추</w:t>
      </w:r>
      <w:proofErr w:type="spellEnd"/>
      <w:r w:rsidRPr="000179D2">
        <w:rPr>
          <w:rFonts w:hint="eastAsia"/>
        </w:rPr>
        <w:t xml:space="preserve"> facet, C4 횡돌기에는 0.30mm×40mm 호침으로 자침하고, 그 외 횡돌기에는 0.25mm×30mm 호침으로 자침하여 </w:t>
      </w:r>
      <w:proofErr w:type="spellStart"/>
      <w:r w:rsidRPr="000179D2">
        <w:rPr>
          <w:rFonts w:hint="eastAsia"/>
        </w:rPr>
        <w:t>호침요법을</w:t>
      </w:r>
      <w:proofErr w:type="spellEnd"/>
      <w:r w:rsidRPr="000179D2">
        <w:rPr>
          <w:rFonts w:hint="eastAsia"/>
        </w:rPr>
        <w:t xml:space="preserve"> 시행한다.</w:t>
      </w:r>
    </w:p>
    <w:p w14:paraId="0C942339" w14:textId="77777777" w:rsidR="000179D2" w:rsidRPr="000179D2" w:rsidRDefault="000179D2" w:rsidP="000179D2">
      <w:r w:rsidRPr="000179D2">
        <w:rPr>
          <w:rFonts w:hint="eastAsia"/>
        </w:rPr>
        <w:t xml:space="preserve">③ C1-3 facet 부위 양쪽에 각 1개씩 부항을 부착한 후 약 1분정도 </w:t>
      </w:r>
      <w:proofErr w:type="spellStart"/>
      <w:r w:rsidRPr="000179D2">
        <w:rPr>
          <w:rFonts w:hint="eastAsia"/>
        </w:rPr>
        <w:t>습식부항요법을</w:t>
      </w:r>
      <w:proofErr w:type="spellEnd"/>
      <w:r w:rsidRPr="000179D2">
        <w:rPr>
          <w:rFonts w:hint="eastAsia"/>
        </w:rPr>
        <w:t xml:space="preserve"> 시행한다.</w:t>
      </w:r>
    </w:p>
    <w:p w14:paraId="2A17ECCB" w14:textId="77777777" w:rsidR="000179D2" w:rsidRPr="000179D2" w:rsidRDefault="000179D2" w:rsidP="000179D2">
      <w:r w:rsidRPr="000179D2">
        <w:rPr>
          <w:rFonts w:hint="eastAsia"/>
        </w:rPr>
        <w:t xml:space="preserve">④ 좌우 </w:t>
      </w:r>
      <w:proofErr w:type="spellStart"/>
      <w:r w:rsidRPr="000179D2">
        <w:rPr>
          <w:rFonts w:hint="eastAsia"/>
        </w:rPr>
        <w:t>환축추관절에</w:t>
      </w:r>
      <w:proofErr w:type="spellEnd"/>
      <w:r w:rsidRPr="000179D2">
        <w:rPr>
          <w:rFonts w:hint="eastAsia"/>
        </w:rPr>
        <w:t xml:space="preserve"> </w:t>
      </w:r>
      <w:proofErr w:type="spellStart"/>
      <w:r w:rsidRPr="000179D2">
        <w:rPr>
          <w:rFonts w:hint="eastAsia"/>
        </w:rPr>
        <w:t>자침된</w:t>
      </w:r>
      <w:proofErr w:type="spellEnd"/>
      <w:r w:rsidRPr="000179D2">
        <w:rPr>
          <w:rFonts w:hint="eastAsia"/>
        </w:rPr>
        <w:t xml:space="preserve"> 침에 100Hz 강도로 전기자극을 10-15분 내외로 가하는 </w:t>
      </w:r>
      <w:proofErr w:type="spellStart"/>
      <w:r w:rsidRPr="000179D2">
        <w:rPr>
          <w:rFonts w:hint="eastAsia"/>
        </w:rPr>
        <w:t>전침요법을</w:t>
      </w:r>
      <w:proofErr w:type="spellEnd"/>
      <w:r w:rsidRPr="000179D2">
        <w:rPr>
          <w:rFonts w:hint="eastAsia"/>
        </w:rPr>
        <w:t xml:space="preserve"> 시행한다.</w:t>
      </w:r>
    </w:p>
    <w:p w14:paraId="72E3EC3A" w14:textId="77777777" w:rsidR="000179D2" w:rsidRPr="000179D2" w:rsidRDefault="000179D2" w:rsidP="000179D2">
      <w:r w:rsidRPr="000179D2">
        <w:rPr>
          <w:rFonts w:hint="eastAsia"/>
        </w:rPr>
        <w:t xml:space="preserve">⑤ </w:t>
      </w:r>
      <w:proofErr w:type="spellStart"/>
      <w:r w:rsidRPr="000179D2">
        <w:rPr>
          <w:rFonts w:hint="eastAsia"/>
        </w:rPr>
        <w:t>발침한</w:t>
      </w:r>
      <w:proofErr w:type="spellEnd"/>
      <w:r w:rsidRPr="000179D2">
        <w:rPr>
          <w:rFonts w:hint="eastAsia"/>
        </w:rPr>
        <w:t xml:space="preserve"> 후 </w:t>
      </w:r>
      <w:proofErr w:type="spellStart"/>
      <w:r w:rsidRPr="000179D2">
        <w:rPr>
          <w:rFonts w:hint="eastAsia"/>
        </w:rPr>
        <w:t>경항부에</w:t>
      </w:r>
      <w:proofErr w:type="spellEnd"/>
      <w:r w:rsidRPr="000179D2">
        <w:rPr>
          <w:rFonts w:hint="eastAsia"/>
        </w:rPr>
        <w:t xml:space="preserve"> </w:t>
      </w:r>
      <w:proofErr w:type="spellStart"/>
      <w:r w:rsidRPr="000179D2">
        <w:rPr>
          <w:rFonts w:hint="eastAsia"/>
        </w:rPr>
        <w:t>간섭파자극을</w:t>
      </w:r>
      <w:proofErr w:type="spellEnd"/>
      <w:r w:rsidRPr="000179D2">
        <w:rPr>
          <w:rFonts w:hint="eastAsia"/>
        </w:rPr>
        <w:t xml:space="preserve"> 15분 동안 가하는 </w:t>
      </w:r>
      <w:proofErr w:type="spellStart"/>
      <w:r w:rsidRPr="000179D2">
        <w:rPr>
          <w:rFonts w:hint="eastAsia"/>
        </w:rPr>
        <w:t>경근간섭파요법</w:t>
      </w:r>
      <w:proofErr w:type="spellEnd"/>
      <w:r w:rsidRPr="000179D2">
        <w:rPr>
          <w:rFonts w:hint="eastAsia"/>
        </w:rPr>
        <w:t xml:space="preserve"> (ICT)을 시행한다.</w:t>
      </w:r>
    </w:p>
    <w:p w14:paraId="2CEA6E06" w14:textId="77777777" w:rsidR="000179D2" w:rsidRPr="000179D2" w:rsidRDefault="000179D2" w:rsidP="000179D2">
      <w:r w:rsidRPr="000179D2">
        <w:rPr>
          <w:rFonts w:hint="eastAsia"/>
        </w:rPr>
        <w:t xml:space="preserve">○ 치료 후 경과관찰 평가 프로토콜 </w:t>
      </w:r>
    </w:p>
    <w:p w14:paraId="388BA6E2" w14:textId="5DC03058" w:rsidR="000179D2" w:rsidRPr="000179D2" w:rsidRDefault="00B6143D" w:rsidP="00B6143D">
      <w:r>
        <w:rPr>
          <w:rFonts w:hint="eastAsia"/>
        </w:rPr>
        <w:t xml:space="preserve">- </w:t>
      </w:r>
      <w:r w:rsidR="000179D2" w:rsidRPr="000179D2">
        <w:rPr>
          <w:rFonts w:hint="eastAsia"/>
        </w:rPr>
        <w:t>환자 경과관찰 평가를 위해 치료 동안 3개월 간격으로 객관적 및 주관적 인지상태 평가, 수면상태 평가를 수행한다.</w:t>
      </w:r>
    </w:p>
    <w:p w14:paraId="608E099C" w14:textId="77777777" w:rsidR="000179D2" w:rsidRPr="000179D2" w:rsidRDefault="000179D2" w:rsidP="000179D2">
      <w:r w:rsidRPr="000179D2">
        <w:rPr>
          <w:rFonts w:hint="eastAsia"/>
        </w:rPr>
        <w:t>○ 한의치료 프로토콜 이외에 연구 참여에 따른 추가 절차</w:t>
      </w:r>
    </w:p>
    <w:p w14:paraId="441399E3" w14:textId="77777777" w:rsidR="000179D2" w:rsidRPr="000179D2" w:rsidRDefault="000179D2" w:rsidP="000179D2">
      <w:r w:rsidRPr="000179D2">
        <w:rPr>
          <w:rFonts w:hint="eastAsia"/>
        </w:rPr>
        <w:lastRenderedPageBreak/>
        <w:t xml:space="preserve">- 모든 연구대상자는 연구 기관의 한의치료 프로토콜에 따라 진료를 받으나, 일반적인 한의원 진료와 마찬가지로 환자의 상태와 진료 의사의 판단에 따라 침도, </w:t>
      </w:r>
      <w:proofErr w:type="spellStart"/>
      <w:r w:rsidRPr="000179D2">
        <w:rPr>
          <w:rFonts w:hint="eastAsia"/>
        </w:rPr>
        <w:t>호침</w:t>
      </w:r>
      <w:proofErr w:type="spellEnd"/>
      <w:r w:rsidRPr="000179D2">
        <w:rPr>
          <w:rFonts w:hint="eastAsia"/>
        </w:rPr>
        <w:t xml:space="preserve">, 추나, </w:t>
      </w:r>
      <w:proofErr w:type="spellStart"/>
      <w:r w:rsidRPr="000179D2">
        <w:rPr>
          <w:rFonts w:hint="eastAsia"/>
        </w:rPr>
        <w:t>약침</w:t>
      </w:r>
      <w:proofErr w:type="spellEnd"/>
      <w:r w:rsidRPr="000179D2">
        <w:rPr>
          <w:rFonts w:hint="eastAsia"/>
        </w:rPr>
        <w:t xml:space="preserve">, 한약, 뜸, 부항 등의 치료를 받을 수도 있고 받지 않을 수도 있다. 본 연구는 실제 임상 환경에서 침도요법을 수행하는 한의원에서 인지 개선을 위해 수행되는 한의치료 프로세스를 수집하는 것을 목적으로 하므로, 일반적인 진료 이외에는 연구 참여로 인해 추가로 받게 되는 치료는 없다. 다만, 연구 참여를 위한 동의서 취득과 선정/제외기준 확인은 연구에 참여함에 따라 추가적으로 수행하는 절차이다. 개인정보, 사회인구학적 조사, </w:t>
      </w:r>
      <w:proofErr w:type="spellStart"/>
      <w:r w:rsidRPr="000179D2">
        <w:rPr>
          <w:rFonts w:hint="eastAsia"/>
        </w:rPr>
        <w:t>약물투여력</w:t>
      </w:r>
      <w:proofErr w:type="spellEnd"/>
      <w:r w:rsidRPr="000179D2">
        <w:rPr>
          <w:rFonts w:hint="eastAsia"/>
        </w:rPr>
        <w:t xml:space="preserve">, 원내 키, 체중, 활력징후 측정, 환자 상태 평가를 위한 설문지 (MoCA-K, K-ECog-12, NRS, ISI-K), 병력 및 </w:t>
      </w:r>
      <w:proofErr w:type="spellStart"/>
      <w:r w:rsidRPr="000179D2">
        <w:rPr>
          <w:rFonts w:hint="eastAsia"/>
        </w:rPr>
        <w:t>약물투여력</w:t>
      </w:r>
      <w:proofErr w:type="spellEnd"/>
      <w:r w:rsidRPr="000179D2">
        <w:rPr>
          <w:rFonts w:hint="eastAsia"/>
        </w:rPr>
        <w:t xml:space="preserve"> 변화, 이상반응 확인은 연구 기관에서 일반적인 진료 과정에서 환자의 치료 효과판정 및 경과관찰을 위해 통상적으로 수행하는 내용이다. </w:t>
      </w:r>
    </w:p>
    <w:p w14:paraId="3F0368BD" w14:textId="77777777" w:rsidR="000179D2" w:rsidRPr="000179D2" w:rsidRDefault="000179D2" w:rsidP="000179D2"/>
    <w:p w14:paraId="00D5FB3F" w14:textId="77777777" w:rsidR="000179D2" w:rsidRPr="000179D2" w:rsidRDefault="000179D2" w:rsidP="000179D2">
      <w:r w:rsidRPr="000179D2">
        <w:rPr>
          <w:rFonts w:hint="eastAsia"/>
        </w:rPr>
        <w:t>□ 연구대상자 모집 및 등록 방법</w:t>
      </w:r>
    </w:p>
    <w:p w14:paraId="2C145889" w14:textId="77777777" w:rsidR="000179D2" w:rsidRPr="000179D2" w:rsidRDefault="000179D2" w:rsidP="000179D2">
      <w:r w:rsidRPr="000179D2">
        <w:rPr>
          <w:rFonts w:hint="eastAsia"/>
        </w:rPr>
        <w:t xml:space="preserve">○ 동의를 받는 순서에 따라 다음의 번호를 부여한다. 연구대상자 번호는 다음 방법에 따라 기록한다. </w:t>
      </w:r>
    </w:p>
    <w:p w14:paraId="23953F89" w14:textId="77777777" w:rsidR="000179D2" w:rsidRPr="000179D2" w:rsidRDefault="000179D2" w:rsidP="000179D2">
      <w:r w:rsidRPr="000179D2">
        <w:rPr>
          <w:rFonts w:hint="eastAsia"/>
        </w:rPr>
        <w:t xml:space="preserve">- 실시기관 코드: 대명한의원 (DMC), </w:t>
      </w:r>
      <w:proofErr w:type="spellStart"/>
      <w:r w:rsidRPr="000179D2">
        <w:rPr>
          <w:rFonts w:hint="eastAsia"/>
        </w:rPr>
        <w:t>선유재한의원</w:t>
      </w:r>
      <w:proofErr w:type="spellEnd"/>
      <w:r w:rsidRPr="000179D2">
        <w:rPr>
          <w:rFonts w:hint="eastAsia"/>
        </w:rPr>
        <w:t xml:space="preserve"> (SYJ), </w:t>
      </w:r>
      <w:proofErr w:type="spellStart"/>
      <w:r w:rsidRPr="000179D2">
        <w:rPr>
          <w:rFonts w:hint="eastAsia"/>
        </w:rPr>
        <w:t>마포홍익한의원</w:t>
      </w:r>
      <w:proofErr w:type="spellEnd"/>
      <w:r w:rsidRPr="000179D2">
        <w:rPr>
          <w:rFonts w:hint="eastAsia"/>
        </w:rPr>
        <w:t xml:space="preserve"> (MHC), </w:t>
      </w:r>
      <w:proofErr w:type="spellStart"/>
      <w:r w:rsidRPr="000179D2">
        <w:rPr>
          <w:rFonts w:hint="eastAsia"/>
        </w:rPr>
        <w:t>참조은한의원</w:t>
      </w:r>
      <w:proofErr w:type="spellEnd"/>
      <w:r w:rsidRPr="000179D2">
        <w:rPr>
          <w:rFonts w:hint="eastAsia"/>
        </w:rPr>
        <w:t xml:space="preserve"> (CJE), </w:t>
      </w:r>
      <w:proofErr w:type="spellStart"/>
      <w:r w:rsidRPr="000179D2">
        <w:rPr>
          <w:rFonts w:hint="eastAsia"/>
        </w:rPr>
        <w:t>정우리한의원</w:t>
      </w:r>
      <w:proofErr w:type="spellEnd"/>
      <w:r w:rsidRPr="000179D2">
        <w:rPr>
          <w:rFonts w:hint="eastAsia"/>
        </w:rPr>
        <w:t xml:space="preserve"> (JWR), 자양한방병원 (JYH), </w:t>
      </w:r>
      <w:proofErr w:type="spellStart"/>
      <w:r w:rsidRPr="000179D2">
        <w:rPr>
          <w:rFonts w:hint="eastAsia"/>
        </w:rPr>
        <w:t>운정세움한의원</w:t>
      </w:r>
      <w:proofErr w:type="spellEnd"/>
      <w:r w:rsidRPr="000179D2">
        <w:rPr>
          <w:rFonts w:hint="eastAsia"/>
        </w:rPr>
        <w:t xml:space="preserve"> (YSC), </w:t>
      </w:r>
      <w:proofErr w:type="spellStart"/>
      <w:r w:rsidRPr="000179D2">
        <w:rPr>
          <w:rFonts w:hint="eastAsia"/>
        </w:rPr>
        <w:t>바른경희한의원</w:t>
      </w:r>
      <w:proofErr w:type="spellEnd"/>
      <w:r w:rsidRPr="000179D2">
        <w:rPr>
          <w:rFonts w:hint="eastAsia"/>
        </w:rPr>
        <w:t xml:space="preserve"> (BKC), </w:t>
      </w:r>
      <w:proofErr w:type="spellStart"/>
      <w:r w:rsidRPr="000179D2">
        <w:rPr>
          <w:rFonts w:hint="eastAsia"/>
        </w:rPr>
        <w:t>본큐어한의원</w:t>
      </w:r>
      <w:proofErr w:type="spellEnd"/>
      <w:r w:rsidRPr="000179D2">
        <w:rPr>
          <w:rFonts w:hint="eastAsia"/>
        </w:rPr>
        <w:t xml:space="preserve"> (BCR), 제민한의원 (JMC), 대정한의원 (DJC), </w:t>
      </w:r>
      <w:proofErr w:type="spellStart"/>
      <w:r w:rsidRPr="000179D2">
        <w:rPr>
          <w:rFonts w:hint="eastAsia"/>
        </w:rPr>
        <w:t>청이담한의원</w:t>
      </w:r>
      <w:proofErr w:type="spellEnd"/>
      <w:r w:rsidRPr="000179D2">
        <w:rPr>
          <w:rFonts w:hint="eastAsia"/>
        </w:rPr>
        <w:t xml:space="preserve"> (CID), </w:t>
      </w:r>
      <w:proofErr w:type="spellStart"/>
      <w:r w:rsidRPr="000179D2">
        <w:rPr>
          <w:rFonts w:hint="eastAsia"/>
        </w:rPr>
        <w:t>다온한의원</w:t>
      </w:r>
      <w:proofErr w:type="spellEnd"/>
      <w:r w:rsidRPr="000179D2">
        <w:rPr>
          <w:rFonts w:hint="eastAsia"/>
        </w:rPr>
        <w:t xml:space="preserve"> (DOC), </w:t>
      </w:r>
      <w:proofErr w:type="spellStart"/>
      <w:r w:rsidRPr="000179D2">
        <w:rPr>
          <w:rFonts w:hint="eastAsia"/>
        </w:rPr>
        <w:t>예산경희한의원</w:t>
      </w:r>
      <w:proofErr w:type="spellEnd"/>
      <w:r w:rsidRPr="000179D2">
        <w:rPr>
          <w:rFonts w:hint="eastAsia"/>
        </w:rPr>
        <w:t xml:space="preserve"> (YKC), </w:t>
      </w:r>
      <w:proofErr w:type="spellStart"/>
      <w:r w:rsidRPr="000179D2">
        <w:rPr>
          <w:rFonts w:hint="eastAsia"/>
        </w:rPr>
        <w:t>고려수재활요양병원</w:t>
      </w:r>
      <w:proofErr w:type="spellEnd"/>
      <w:r w:rsidRPr="000179D2">
        <w:rPr>
          <w:rFonts w:hint="eastAsia"/>
        </w:rPr>
        <w:t xml:space="preserve"> (KRS), 해나무한의원 (HNM), 365옥길한의원 (OKC), </w:t>
      </w:r>
      <w:proofErr w:type="spellStart"/>
      <w:r w:rsidRPr="000179D2">
        <w:rPr>
          <w:rFonts w:hint="eastAsia"/>
        </w:rPr>
        <w:t>김학동한의원</w:t>
      </w:r>
      <w:proofErr w:type="spellEnd"/>
      <w:r w:rsidRPr="000179D2">
        <w:rPr>
          <w:rFonts w:hint="eastAsia"/>
        </w:rPr>
        <w:t xml:space="preserve"> (KHD), </w:t>
      </w:r>
      <w:proofErr w:type="spellStart"/>
      <w:r w:rsidRPr="000179D2">
        <w:rPr>
          <w:rFonts w:hint="eastAsia"/>
        </w:rPr>
        <w:t>온아한의원월배월성점</w:t>
      </w:r>
      <w:proofErr w:type="spellEnd"/>
      <w:r w:rsidRPr="000179D2">
        <w:rPr>
          <w:rFonts w:hint="eastAsia"/>
        </w:rPr>
        <w:t xml:space="preserve"> (OAW), 본수호한의원 (BSH), </w:t>
      </w:r>
      <w:proofErr w:type="spellStart"/>
      <w:r w:rsidRPr="000179D2">
        <w:rPr>
          <w:rFonts w:hint="eastAsia"/>
        </w:rPr>
        <w:t>온아한의원금호점</w:t>
      </w:r>
      <w:proofErr w:type="spellEnd"/>
      <w:r w:rsidRPr="000179D2">
        <w:rPr>
          <w:rFonts w:hint="eastAsia"/>
        </w:rPr>
        <w:t xml:space="preserve"> (OAK), </w:t>
      </w:r>
      <w:proofErr w:type="spellStart"/>
      <w:r w:rsidRPr="000179D2">
        <w:rPr>
          <w:rFonts w:hint="eastAsia"/>
        </w:rPr>
        <w:t>온아한의원서재세천점</w:t>
      </w:r>
      <w:proofErr w:type="spellEnd"/>
      <w:r w:rsidRPr="000179D2">
        <w:rPr>
          <w:rFonts w:hint="eastAsia"/>
        </w:rPr>
        <w:t xml:space="preserve"> (OAS)</w:t>
      </w:r>
    </w:p>
    <w:p w14:paraId="2FB33FDA" w14:textId="77777777" w:rsidR="000179D2" w:rsidRPr="000179D2" w:rsidRDefault="000179D2" w:rsidP="000179D2">
      <w:r w:rsidRPr="000179D2">
        <w:rPr>
          <w:rFonts w:hint="eastAsia"/>
        </w:rPr>
        <w:t>실시기관 코드-</w:t>
      </w:r>
      <w:proofErr w:type="spellStart"/>
      <w:r w:rsidRPr="000179D2">
        <w:rPr>
          <w:rFonts w:hint="eastAsia"/>
        </w:rPr>
        <w:t>실시년도</w:t>
      </w:r>
      <w:proofErr w:type="spellEnd"/>
      <w:r w:rsidRPr="000179D2">
        <w:rPr>
          <w:rFonts w:hint="eastAsia"/>
        </w:rPr>
        <w:t>-등록된 순서</w:t>
      </w:r>
    </w:p>
    <w:p w14:paraId="0AA55E8F" w14:textId="77777777" w:rsidR="000179D2" w:rsidRPr="000179D2" w:rsidRDefault="000179D2" w:rsidP="000179D2">
      <w:r w:rsidRPr="000179D2">
        <w:rPr>
          <w:rFonts w:hint="eastAsia"/>
        </w:rPr>
        <w:t>(예, DMC-2024-015: 대명한의원 2024년도 15번째 연구 참여 환자)</w:t>
      </w:r>
    </w:p>
    <w:p w14:paraId="0529534E" w14:textId="77777777" w:rsidR="000179D2" w:rsidRPr="000179D2" w:rsidRDefault="000179D2" w:rsidP="000179D2">
      <w:r w:rsidRPr="000179D2">
        <w:rPr>
          <w:rFonts w:hint="eastAsia"/>
        </w:rPr>
        <w:t xml:space="preserve">○ 대상자의 이름은 이니셜로 표기한다. </w:t>
      </w:r>
    </w:p>
    <w:tbl>
      <w:tblPr>
        <w:tblOverlap w:val="never"/>
        <w:tblW w:w="0" w:type="auto"/>
        <w:tblInd w:w="1070" w:type="dxa"/>
        <w:tblCellMar>
          <w:top w:w="15" w:type="dxa"/>
          <w:left w:w="15" w:type="dxa"/>
          <w:bottom w:w="15" w:type="dxa"/>
          <w:right w:w="15" w:type="dxa"/>
        </w:tblCellMar>
        <w:tblLook w:val="04A0" w:firstRow="1" w:lastRow="0" w:firstColumn="1" w:lastColumn="0" w:noHBand="0" w:noVBand="1"/>
      </w:tblPr>
      <w:tblGrid>
        <w:gridCol w:w="5550"/>
        <w:gridCol w:w="2376"/>
      </w:tblGrid>
      <w:tr w:rsidR="000179D2" w:rsidRPr="000179D2" w14:paraId="755F70DD" w14:textId="77777777" w:rsidTr="000179D2">
        <w:trPr>
          <w:trHeight w:val="500"/>
        </w:trPr>
        <w:tc>
          <w:tcPr>
            <w:tcW w:w="5923" w:type="dxa"/>
            <w:tcBorders>
              <w:top w:val="single" w:sz="12" w:space="0" w:color="000000"/>
              <w:left w:val="single" w:sz="12" w:space="0" w:color="000000"/>
              <w:bottom w:val="single" w:sz="12" w:space="0" w:color="000000"/>
              <w:right w:val="dotted" w:sz="2" w:space="0" w:color="000000"/>
            </w:tcBorders>
            <w:shd w:val="clear" w:color="auto" w:fill="FFE8DF"/>
            <w:tcMar>
              <w:top w:w="28" w:type="dxa"/>
              <w:left w:w="28" w:type="dxa"/>
              <w:bottom w:w="28" w:type="dxa"/>
              <w:right w:w="28" w:type="dxa"/>
            </w:tcMar>
            <w:vAlign w:val="center"/>
            <w:hideMark/>
          </w:tcPr>
          <w:p w14:paraId="1D6D8DC6" w14:textId="77777777" w:rsidR="000179D2" w:rsidRPr="000179D2" w:rsidRDefault="000179D2" w:rsidP="000179D2">
            <w:r w:rsidRPr="000179D2">
              <w:rPr>
                <w:rFonts w:hint="eastAsia"/>
                <w:b/>
                <w:bCs/>
              </w:rPr>
              <w:t>대상자 식별코드</w:t>
            </w:r>
          </w:p>
        </w:tc>
        <w:tc>
          <w:tcPr>
            <w:tcW w:w="2550" w:type="dxa"/>
            <w:tcBorders>
              <w:top w:val="single" w:sz="12" w:space="0" w:color="000000"/>
              <w:left w:val="dotted" w:sz="2" w:space="0" w:color="000000"/>
              <w:bottom w:val="single" w:sz="12" w:space="0" w:color="000000"/>
              <w:right w:val="single" w:sz="12" w:space="0" w:color="000000"/>
            </w:tcBorders>
            <w:shd w:val="clear" w:color="auto" w:fill="FFE8DF"/>
            <w:tcMar>
              <w:top w:w="28" w:type="dxa"/>
              <w:left w:w="28" w:type="dxa"/>
              <w:bottom w:w="28" w:type="dxa"/>
              <w:right w:w="28" w:type="dxa"/>
            </w:tcMar>
            <w:vAlign w:val="center"/>
            <w:hideMark/>
          </w:tcPr>
          <w:p w14:paraId="0EE4AA21" w14:textId="77777777" w:rsidR="000179D2" w:rsidRPr="000179D2" w:rsidRDefault="000179D2" w:rsidP="000179D2">
            <w:r w:rsidRPr="000179D2">
              <w:rPr>
                <w:rFonts w:hint="eastAsia"/>
                <w:b/>
                <w:bCs/>
              </w:rPr>
              <w:t>대상자 이니셜</w:t>
            </w:r>
          </w:p>
        </w:tc>
      </w:tr>
      <w:tr w:rsidR="000179D2" w:rsidRPr="000179D2" w14:paraId="200747A2" w14:textId="77777777" w:rsidTr="000179D2">
        <w:trPr>
          <w:trHeight w:val="856"/>
        </w:trPr>
        <w:tc>
          <w:tcPr>
            <w:tcW w:w="5923" w:type="dxa"/>
            <w:tcBorders>
              <w:top w:val="single" w:sz="12" w:space="0" w:color="000000"/>
              <w:left w:val="single" w:sz="12" w:space="0" w:color="000000"/>
              <w:bottom w:val="single" w:sz="2" w:space="0" w:color="000000"/>
              <w:right w:val="dotted" w:sz="2" w:space="0" w:color="000000"/>
            </w:tcBorders>
            <w:tcMar>
              <w:top w:w="28" w:type="dxa"/>
              <w:left w:w="28" w:type="dxa"/>
              <w:bottom w:w="28" w:type="dxa"/>
              <w:right w:w="28" w:type="dxa"/>
            </w:tcMar>
            <w:vAlign w:val="center"/>
            <w:hideMark/>
          </w:tcPr>
          <w:p w14:paraId="189B4181" w14:textId="42B2FF23" w:rsidR="000179D2" w:rsidRPr="000179D2" w:rsidRDefault="003B735E" w:rsidP="00EE4C7A">
            <w:pPr>
              <w:jc w:val="center"/>
            </w:pPr>
            <w:r w:rsidRPr="003B735E">
              <w:rPr>
                <w:rFonts w:asciiTheme="minorEastAsia" w:hAnsiTheme="minorEastAsia" w:hint="eastAsia"/>
                <w:sz w:val="32"/>
                <w:szCs w:val="36"/>
              </w:rPr>
              <w:t>□□□</w:t>
            </w:r>
            <w:r w:rsidR="000179D2" w:rsidRPr="003B735E">
              <w:rPr>
                <w:rFonts w:hint="eastAsia"/>
                <w:b/>
                <w:bCs/>
                <w:sz w:val="32"/>
                <w:szCs w:val="36"/>
              </w:rPr>
              <w:t>– 202_ -</w:t>
            </w:r>
            <w:r w:rsidRPr="003B735E">
              <w:rPr>
                <w:rFonts w:asciiTheme="minorEastAsia" w:hAnsiTheme="minorEastAsia" w:hint="eastAsia"/>
                <w:sz w:val="32"/>
                <w:szCs w:val="36"/>
              </w:rPr>
              <w:t>□□□</w:t>
            </w:r>
          </w:p>
        </w:tc>
        <w:tc>
          <w:tcPr>
            <w:tcW w:w="2550" w:type="dxa"/>
            <w:vMerge w:val="restart"/>
            <w:tcBorders>
              <w:top w:val="single" w:sz="12" w:space="0" w:color="000000"/>
              <w:left w:val="dotted" w:sz="2" w:space="0" w:color="000000"/>
              <w:bottom w:val="single" w:sz="12" w:space="0" w:color="000000"/>
              <w:right w:val="single" w:sz="12" w:space="0" w:color="000000"/>
            </w:tcBorders>
            <w:tcMar>
              <w:top w:w="28" w:type="dxa"/>
              <w:left w:w="28" w:type="dxa"/>
              <w:bottom w:w="28" w:type="dxa"/>
              <w:right w:w="28" w:type="dxa"/>
            </w:tcMar>
            <w:vAlign w:val="center"/>
            <w:hideMark/>
          </w:tcPr>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581"/>
              <w:gridCol w:w="581"/>
              <w:gridCol w:w="581"/>
            </w:tblGrid>
            <w:tr w:rsidR="000179D2" w:rsidRPr="000179D2" w14:paraId="6F7774C9" w14:textId="77777777">
              <w:trPr>
                <w:trHeight w:val="539"/>
                <w:jc w:val="center"/>
              </w:trPr>
              <w:tc>
                <w:tcPr>
                  <w:tcW w:w="581" w:type="dxa"/>
                  <w:tcBorders>
                    <w:top w:val="nil"/>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2CA7BD" w14:textId="77777777" w:rsidR="000179D2" w:rsidRPr="000179D2" w:rsidRDefault="000179D2" w:rsidP="000179D2"/>
              </w:tc>
              <w:tc>
                <w:tcPr>
                  <w:tcW w:w="581" w:type="dxa"/>
                  <w:tcBorders>
                    <w:top w:val="nil"/>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72BC824" w14:textId="77777777" w:rsidR="000179D2" w:rsidRPr="000179D2" w:rsidRDefault="000179D2" w:rsidP="000179D2"/>
              </w:tc>
              <w:tc>
                <w:tcPr>
                  <w:tcW w:w="581" w:type="dxa"/>
                  <w:tcBorders>
                    <w:top w:val="nil"/>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5A9D5AF" w14:textId="77777777" w:rsidR="000179D2" w:rsidRPr="000179D2" w:rsidRDefault="000179D2" w:rsidP="000179D2"/>
              </w:tc>
            </w:tr>
          </w:tbl>
          <w:p w14:paraId="54C83788" w14:textId="77777777" w:rsidR="000179D2" w:rsidRPr="000179D2" w:rsidRDefault="000179D2" w:rsidP="000179D2"/>
        </w:tc>
      </w:tr>
      <w:tr w:rsidR="000179D2" w:rsidRPr="000179D2" w14:paraId="3FC831DF" w14:textId="77777777" w:rsidTr="000179D2">
        <w:trPr>
          <w:trHeight w:val="563"/>
        </w:trPr>
        <w:tc>
          <w:tcPr>
            <w:tcW w:w="5923" w:type="dxa"/>
            <w:tcBorders>
              <w:top w:val="single" w:sz="2" w:space="0" w:color="000000"/>
              <w:left w:val="single" w:sz="12" w:space="0" w:color="000000"/>
              <w:bottom w:val="single" w:sz="12" w:space="0" w:color="000000"/>
              <w:right w:val="dotted" w:sz="2" w:space="0" w:color="000000"/>
            </w:tcBorders>
            <w:tcMar>
              <w:top w:w="28" w:type="dxa"/>
              <w:left w:w="28" w:type="dxa"/>
              <w:bottom w:w="28" w:type="dxa"/>
              <w:right w:w="28" w:type="dxa"/>
            </w:tcMar>
            <w:vAlign w:val="center"/>
            <w:hideMark/>
          </w:tcPr>
          <w:p w14:paraId="5253C28E" w14:textId="77777777" w:rsidR="000179D2" w:rsidRPr="000179D2" w:rsidRDefault="000179D2" w:rsidP="000179D2">
            <w:r w:rsidRPr="000179D2">
              <w:rPr>
                <w:rFonts w:hint="eastAsia"/>
              </w:rPr>
              <w:t>□ NA (Screening Fail)</w:t>
            </w:r>
          </w:p>
        </w:tc>
        <w:tc>
          <w:tcPr>
            <w:tcW w:w="0" w:type="auto"/>
            <w:vMerge/>
            <w:tcBorders>
              <w:top w:val="single" w:sz="12" w:space="0" w:color="000000"/>
              <w:left w:val="dotted" w:sz="2" w:space="0" w:color="000000"/>
              <w:bottom w:val="single" w:sz="12" w:space="0" w:color="000000"/>
              <w:right w:val="single" w:sz="12" w:space="0" w:color="000000"/>
            </w:tcBorders>
            <w:vAlign w:val="center"/>
            <w:hideMark/>
          </w:tcPr>
          <w:p w14:paraId="725B9DF8" w14:textId="77777777" w:rsidR="000179D2" w:rsidRPr="000179D2" w:rsidRDefault="000179D2" w:rsidP="000179D2"/>
        </w:tc>
      </w:tr>
    </w:tbl>
    <w:p w14:paraId="7E2E1EBC" w14:textId="77777777" w:rsidR="000179D2" w:rsidRPr="000179D2" w:rsidRDefault="000179D2" w:rsidP="000179D2"/>
    <w:p w14:paraId="4A5E139F" w14:textId="77777777" w:rsidR="000179D2" w:rsidRPr="000179D2" w:rsidRDefault="000179D2" w:rsidP="000179D2">
      <w:r w:rsidRPr="000179D2">
        <w:rPr>
          <w:rFonts w:hint="eastAsia"/>
        </w:rPr>
        <w:t>□ 연구대상자 측정 방법 및 항목</w:t>
      </w:r>
    </w:p>
    <w:p w14:paraId="1623A862" w14:textId="77777777" w:rsidR="000179D2" w:rsidRPr="000179D2" w:rsidRDefault="000179D2" w:rsidP="000179D2">
      <w:r w:rsidRPr="000179D2">
        <w:rPr>
          <w:rFonts w:hint="eastAsia"/>
        </w:rPr>
        <w:lastRenderedPageBreak/>
        <w:t xml:space="preserve">○ 연구에 참여함으로써 연구대상자가 참여해야 하는 일정은 다음과 같다. 연구 기간은 1년으로, 최소 1회 이상의 진료에 참여해야 하며, 일반적으로 1회 진료당 약 30분의 치료 시간이 소요된다. 추가적으로, 3개월에 한 번씩 경과관찰을 목적으로 수행하는 설문 검사를 위해 약 30분의 시간이 필요하다. 경도신경인지장애 및 주관적 인지저하 질환의 특성상 증상이 호전과 악화를 반복하며 장기간 지속되므로, 최종 진료 종료 시점은 환자마다 달라 예측할 수 없다. 따라서 연구 기간을 1년으로 설정했으며, 환자의 상태와 진료 의사의 판단에 따라 1년이 되기 전에 진료를 종료할 수 있다. 또한, 한의원을 내원하는 것은 환자의 자율로, 연구 일정은 다음과 같지만 반드시 </w:t>
      </w:r>
      <w:proofErr w:type="spellStart"/>
      <w:r w:rsidRPr="000179D2">
        <w:rPr>
          <w:rFonts w:hint="eastAsia"/>
        </w:rPr>
        <w:t>참여해야하는</w:t>
      </w:r>
      <w:proofErr w:type="spellEnd"/>
      <w:r w:rsidRPr="000179D2">
        <w:rPr>
          <w:rFonts w:hint="eastAsia"/>
        </w:rPr>
        <w:t xml:space="preserve"> 것은 아니다. </w:t>
      </w:r>
    </w:p>
    <w:p w14:paraId="70FF8779" w14:textId="77777777" w:rsidR="000179D2" w:rsidRPr="000179D2" w:rsidRDefault="000179D2" w:rsidP="000179D2">
      <w:r w:rsidRPr="000179D2">
        <w:rPr>
          <w:rFonts w:hint="eastAsia"/>
        </w:rPr>
        <w:t>- 연구 일정</w:t>
      </w:r>
    </w:p>
    <w:p w14:paraId="15FD1EED" w14:textId="77777777" w:rsidR="000179D2" w:rsidRPr="000179D2" w:rsidRDefault="000179D2" w:rsidP="000179D2">
      <w:r w:rsidRPr="000179D2">
        <w:rPr>
          <w:rFonts w:hint="eastAsia"/>
        </w:rPr>
        <w:t xml:space="preserve">① 연구 참여 의지를 밝히면 대상자 동의서 취득 및 선정/제외기준 확인, 대상자 번호 부여, 개인정보 (성명, 생년월일, 연령, 성별), 사회인구학적 조사 (한의원에 내원한 </w:t>
      </w:r>
      <w:proofErr w:type="spellStart"/>
      <w:r w:rsidRPr="000179D2">
        <w:rPr>
          <w:rFonts w:hint="eastAsia"/>
        </w:rPr>
        <w:t>주소증</w:t>
      </w:r>
      <w:proofErr w:type="spellEnd"/>
      <w:r w:rsidRPr="000179D2">
        <w:rPr>
          <w:rFonts w:hint="eastAsia"/>
        </w:rPr>
        <w:t xml:space="preserve"> (KCD 질병코드 및 초진일), 사회인구학적 정보 (</w:t>
      </w:r>
      <w:proofErr w:type="spellStart"/>
      <w:r w:rsidRPr="000179D2">
        <w:rPr>
          <w:rFonts w:hint="eastAsia"/>
        </w:rPr>
        <w:t>흡연력</w:t>
      </w:r>
      <w:proofErr w:type="spellEnd"/>
      <w:r w:rsidRPr="000179D2">
        <w:rPr>
          <w:rFonts w:hint="eastAsia"/>
        </w:rPr>
        <w:t xml:space="preserve">, </w:t>
      </w:r>
      <w:proofErr w:type="spellStart"/>
      <w:r w:rsidRPr="000179D2">
        <w:rPr>
          <w:rFonts w:hint="eastAsia"/>
        </w:rPr>
        <w:t>음주력</w:t>
      </w:r>
      <w:proofErr w:type="spellEnd"/>
      <w:r w:rsidRPr="000179D2">
        <w:rPr>
          <w:rFonts w:hint="eastAsia"/>
        </w:rPr>
        <w:t xml:space="preserve">, </w:t>
      </w:r>
      <w:proofErr w:type="spellStart"/>
      <w:r w:rsidRPr="000179D2">
        <w:rPr>
          <w:rFonts w:hint="eastAsia"/>
        </w:rPr>
        <w:t>신체활동력</w:t>
      </w:r>
      <w:proofErr w:type="spellEnd"/>
      <w:r w:rsidRPr="000179D2">
        <w:rPr>
          <w:rFonts w:hint="eastAsia"/>
        </w:rPr>
        <w:t xml:space="preserve">, 가족력, 학력, 과거 직업 및 현재 직업, 결혼 상태, </w:t>
      </w:r>
      <w:proofErr w:type="spellStart"/>
      <w:r w:rsidRPr="000179D2">
        <w:rPr>
          <w:rFonts w:hint="eastAsia"/>
        </w:rPr>
        <w:t>우울감</w:t>
      </w:r>
      <w:proofErr w:type="spellEnd"/>
      <w:r w:rsidRPr="000179D2">
        <w:rPr>
          <w:rFonts w:hint="eastAsia"/>
        </w:rPr>
        <w:t xml:space="preserve"> 여부 [PHQ-2], 보험급여형태), </w:t>
      </w:r>
      <w:proofErr w:type="spellStart"/>
      <w:r w:rsidRPr="000179D2">
        <w:rPr>
          <w:rFonts w:hint="eastAsia"/>
        </w:rPr>
        <w:t>약물투여력</w:t>
      </w:r>
      <w:proofErr w:type="spellEnd"/>
      <w:r w:rsidRPr="000179D2">
        <w:rPr>
          <w:rFonts w:hint="eastAsia"/>
        </w:rPr>
        <w:t xml:space="preserve">, 원내 키, 체중, 활력징후 측정 실시 </w:t>
      </w:r>
    </w:p>
    <w:p w14:paraId="2A982837" w14:textId="77777777" w:rsidR="000179D2" w:rsidRPr="000179D2" w:rsidRDefault="000179D2" w:rsidP="000179D2">
      <w:r w:rsidRPr="000179D2">
        <w:rPr>
          <w:rFonts w:hint="eastAsia"/>
        </w:rPr>
        <w:t xml:space="preserve">② 치료 전 환자 상태 평가를 위한 설문 검사 (MoCA-K, K-ECog-12, NRS, ISI-K) 실시 </w:t>
      </w:r>
    </w:p>
    <w:p w14:paraId="2A4B8FB6" w14:textId="77777777" w:rsidR="000179D2" w:rsidRPr="000179D2" w:rsidRDefault="000179D2" w:rsidP="000179D2">
      <w:r w:rsidRPr="000179D2">
        <w:rPr>
          <w:rFonts w:hint="eastAsia"/>
        </w:rPr>
        <w:t xml:space="preserve">③ 3개월간 한의치료 </w:t>
      </w:r>
    </w:p>
    <w:p w14:paraId="2FD508C4" w14:textId="77777777" w:rsidR="000179D2" w:rsidRPr="000179D2" w:rsidRDefault="000179D2" w:rsidP="000179D2">
      <w:r w:rsidRPr="000179D2">
        <w:rPr>
          <w:rFonts w:hint="eastAsia"/>
        </w:rPr>
        <w:t xml:space="preserve">④ 치료 후 환자 상태 평가를 위한 설문 검사 (MoCA-K, K-ECog-12, NRS, ISI-K) 실시 </w:t>
      </w:r>
    </w:p>
    <w:p w14:paraId="1ABE2444" w14:textId="77777777" w:rsidR="000179D2" w:rsidRPr="000179D2" w:rsidRDefault="000179D2" w:rsidP="000179D2">
      <w:r w:rsidRPr="000179D2">
        <w:rPr>
          <w:rFonts w:hint="eastAsia"/>
        </w:rPr>
        <w:t xml:space="preserve">⑤ 환자의 치료가 종료되기 전까지 3개월 주기로 ③, ④은 반복됨 </w:t>
      </w:r>
    </w:p>
    <w:p w14:paraId="0B820F1C" w14:textId="77777777" w:rsidR="000179D2" w:rsidRPr="000179D2" w:rsidRDefault="000179D2" w:rsidP="000179D2">
      <w:r w:rsidRPr="000179D2">
        <w:rPr>
          <w:rFonts w:hint="eastAsia"/>
        </w:rPr>
        <w:t xml:space="preserve">통상적인 일정은 위와 같다. 다만, 치료 일정은 연구 참여와 무관하게 임상의의 판단에 따라 진행되며, 본 연구로 인해 추가적으로 치료나 평가를 위해 방문하는 일정은 없다. 따라서, 연구에 참여하지 않는 환자들의 경우에도 동일하게 진료 과정이 진행되지만, 해당 환자들은 연구에 동의하지 않았으므로 데이터에 포함되지 않는다. </w:t>
      </w:r>
    </w:p>
    <w:p w14:paraId="178A66D0" w14:textId="77777777" w:rsidR="000179D2" w:rsidRPr="000179D2" w:rsidRDefault="000179D2" w:rsidP="000179D2">
      <w:r w:rsidRPr="000179D2">
        <w:rPr>
          <w:rFonts w:hint="eastAsia"/>
        </w:rPr>
        <w:t xml:space="preserve">○ 측정 검사지인 MoCA-K, K-ECog-12, NRS, ISI-K는 해당 연구실시기관에서 실제 임상진료 과정에서 환자 경과관찰을 위해 통상적으로 사용하는 도구이다. 즉, 연구 목적으로 추가 방문이나 별도의 치료 또는 검사를 위해 환자를 </w:t>
      </w:r>
      <w:proofErr w:type="spellStart"/>
      <w:r w:rsidRPr="000179D2">
        <w:rPr>
          <w:rFonts w:hint="eastAsia"/>
        </w:rPr>
        <w:t>내원시키지</w:t>
      </w:r>
      <w:proofErr w:type="spellEnd"/>
      <w:r w:rsidRPr="000179D2">
        <w:rPr>
          <w:rFonts w:hint="eastAsia"/>
        </w:rPr>
        <w:t xml:space="preserve"> 않는다. 따라서 측정 검사지 수집은 환자가 치료를 위해 방문한 날 중에서 특정일에 해당하며, 주기는 일반적으로 3개월에 한 번씩 이루어지게 된다. </w:t>
      </w:r>
    </w:p>
    <w:p w14:paraId="3396F189" w14:textId="77777777" w:rsidR="000179D2" w:rsidRPr="000179D2" w:rsidRDefault="000179D2" w:rsidP="000179D2">
      <w:r w:rsidRPr="000179D2">
        <w:rPr>
          <w:rFonts w:hint="eastAsia"/>
        </w:rPr>
        <w:t xml:space="preserve">○ 방문1, 2, 3, 4...는 치료를 위해 내원하는 일정을 의미하며, 본 연구에서 방문 횟수와 상관없이 측정1-5의 자료만 수집한다. 치료 방문은 환자의 상태 및 임상의의 판단에 따라 횟수와 간격이 달라질 수 있으며, 이에 측정2-5가 각 치료 방문 몇 </w:t>
      </w:r>
      <w:proofErr w:type="spellStart"/>
      <w:r w:rsidRPr="000179D2">
        <w:rPr>
          <w:rFonts w:hint="eastAsia"/>
        </w:rPr>
        <w:t>회차에</w:t>
      </w:r>
      <w:proofErr w:type="spellEnd"/>
      <w:r w:rsidRPr="000179D2">
        <w:rPr>
          <w:rFonts w:hint="eastAsia"/>
        </w:rPr>
        <w:t xml:space="preserve"> 해당하는지도 달라질 수 있다. 따라서 치료 방문 일정과 측정 일정은 분리되어 진행한다. </w:t>
      </w:r>
    </w:p>
    <w:p w14:paraId="40BCE28C" w14:textId="77777777" w:rsidR="000179D2" w:rsidRPr="000179D2" w:rsidRDefault="000179D2" w:rsidP="000179D2">
      <w:r w:rsidRPr="000179D2">
        <w:rPr>
          <w:rFonts w:hint="eastAsia"/>
        </w:rPr>
        <w:lastRenderedPageBreak/>
        <w:t>○ 연구수행 일정표 (한의치료 프로토콜): 임상적 평가 총 5회</w:t>
      </w:r>
    </w:p>
    <w:p w14:paraId="294BDD2B" w14:textId="77777777" w:rsidR="000179D2" w:rsidRPr="000179D2" w:rsidRDefault="000179D2" w:rsidP="000179D2">
      <w:r w:rsidRPr="000179D2">
        <w:rPr>
          <w:rFonts w:hint="eastAsia"/>
        </w:rPr>
        <w:t xml:space="preserve">기저시점 (0일, </w:t>
      </w:r>
      <w:proofErr w:type="spellStart"/>
      <w:r w:rsidRPr="000179D2">
        <w:rPr>
          <w:rFonts w:hint="eastAsia"/>
        </w:rPr>
        <w:t>스크리닝</w:t>
      </w:r>
      <w:proofErr w:type="spellEnd"/>
      <w:r w:rsidRPr="000179D2">
        <w:rPr>
          <w:rFonts w:hint="eastAsia"/>
        </w:rPr>
        <w:t xml:space="preserve"> 및 등록, 측정1)</w:t>
      </w:r>
    </w:p>
    <w:p w14:paraId="5E7078F6" w14:textId="77777777" w:rsidR="000179D2" w:rsidRPr="000179D2" w:rsidRDefault="000179D2" w:rsidP="000179D2">
      <w:r w:rsidRPr="000179D2">
        <w:rPr>
          <w:rFonts w:hint="eastAsia"/>
        </w:rPr>
        <w:t>측정2 (치료 시작 후 3개월 시점)</w:t>
      </w:r>
    </w:p>
    <w:p w14:paraId="1BDD5401" w14:textId="77777777" w:rsidR="000179D2" w:rsidRPr="000179D2" w:rsidRDefault="000179D2" w:rsidP="000179D2">
      <w:r w:rsidRPr="000179D2">
        <w:rPr>
          <w:rFonts w:hint="eastAsia"/>
        </w:rPr>
        <w:t>측정3 (치료 시작 후 6개월 시점)</w:t>
      </w:r>
    </w:p>
    <w:p w14:paraId="14EC6DA7" w14:textId="77777777" w:rsidR="000179D2" w:rsidRPr="000179D2" w:rsidRDefault="000179D2" w:rsidP="000179D2">
      <w:r w:rsidRPr="000179D2">
        <w:rPr>
          <w:rFonts w:hint="eastAsia"/>
        </w:rPr>
        <w:t>측정4 (치료 시작 후 9개월 시점)</w:t>
      </w:r>
    </w:p>
    <w:p w14:paraId="4D37577D" w14:textId="77777777" w:rsidR="000179D2" w:rsidRPr="000179D2" w:rsidRDefault="000179D2" w:rsidP="000179D2">
      <w:r w:rsidRPr="000179D2">
        <w:rPr>
          <w:rFonts w:hint="eastAsia"/>
        </w:rPr>
        <w:t>측정5 (치료 시작 후 12개월 시점)</w:t>
      </w:r>
    </w:p>
    <w:p w14:paraId="5F243C9C" w14:textId="77777777" w:rsidR="000179D2" w:rsidRPr="000179D2" w:rsidRDefault="000179D2" w:rsidP="000179D2">
      <w:r w:rsidRPr="000179D2">
        <w:rPr>
          <w:rFonts w:hint="eastAsia"/>
        </w:rPr>
        <w:t xml:space="preserve">○ 증례기록지 데이터 수집은 한의약진흥원 </w:t>
      </w:r>
      <w:proofErr w:type="spellStart"/>
      <w:r w:rsidRPr="000179D2">
        <w:rPr>
          <w:rFonts w:hint="eastAsia"/>
        </w:rPr>
        <w:t>myTrial</w:t>
      </w:r>
      <w:proofErr w:type="spellEnd"/>
      <w:r w:rsidRPr="000179D2">
        <w:rPr>
          <w:rFonts w:hint="eastAsia"/>
        </w:rPr>
        <w:t xml:space="preserve"> 프로그램을 사용하여, </w:t>
      </w:r>
      <w:proofErr w:type="spellStart"/>
      <w:r w:rsidRPr="000179D2">
        <w:rPr>
          <w:rFonts w:hint="eastAsia"/>
        </w:rPr>
        <w:t>모아폼</w:t>
      </w:r>
      <w:proofErr w:type="spellEnd"/>
      <w:r w:rsidRPr="000179D2">
        <w:rPr>
          <w:rFonts w:hint="eastAsia"/>
        </w:rPr>
        <w:t xml:space="preserve"> (</w:t>
      </w:r>
      <w:proofErr w:type="spellStart"/>
      <w:r w:rsidRPr="000179D2">
        <w:rPr>
          <w:rFonts w:hint="eastAsia"/>
        </w:rPr>
        <w:t>스크리닝</w:t>
      </w:r>
      <w:proofErr w:type="spellEnd"/>
      <w:r w:rsidRPr="000179D2">
        <w:rPr>
          <w:rFonts w:hint="eastAsia"/>
        </w:rPr>
        <w:t xml:space="preserve"> </w:t>
      </w:r>
      <w:hyperlink r:id="rId14" w:history="1">
        <w:r w:rsidRPr="000179D2">
          <w:rPr>
            <w:rStyle w:val="ab"/>
            <w:rFonts w:hint="eastAsia"/>
          </w:rPr>
          <w:t>https://moaform.com/q/73tMeA</w:t>
        </w:r>
      </w:hyperlink>
      <w:r w:rsidRPr="000179D2">
        <w:rPr>
          <w:rFonts w:hint="eastAsia"/>
        </w:rPr>
        <w:t xml:space="preserve">; 측정1 </w:t>
      </w:r>
      <w:hyperlink r:id="rId15" w:history="1">
        <w:r w:rsidRPr="000179D2">
          <w:rPr>
            <w:rStyle w:val="ab"/>
            <w:rFonts w:hint="eastAsia"/>
          </w:rPr>
          <w:t>https://moaform.com/q/5YcoU5</w:t>
        </w:r>
      </w:hyperlink>
      <w:r w:rsidRPr="000179D2">
        <w:rPr>
          <w:rFonts w:hint="eastAsia"/>
        </w:rPr>
        <w:t xml:space="preserve">; 측정2-5 </w:t>
      </w:r>
      <w:hyperlink r:id="rId16" w:history="1">
        <w:r w:rsidRPr="000179D2">
          <w:rPr>
            <w:rStyle w:val="ab"/>
            <w:rFonts w:hint="eastAsia"/>
          </w:rPr>
          <w:t>https://moaform.com/q/9Y5ASI</w:t>
        </w:r>
      </w:hyperlink>
      <w:r w:rsidRPr="000179D2">
        <w:rPr>
          <w:rFonts w:hint="eastAsia"/>
        </w:rPr>
        <w:t xml:space="preserve">; 이상반응 보고 </w:t>
      </w:r>
      <w:hyperlink r:id="rId17" w:history="1">
        <w:r w:rsidRPr="000179D2">
          <w:rPr>
            <w:rStyle w:val="ab"/>
            <w:rFonts w:hint="eastAsia"/>
          </w:rPr>
          <w:t>https://moaform.com/q/tCEwzn</w:t>
        </w:r>
      </w:hyperlink>
      <w:r w:rsidRPr="000179D2">
        <w:rPr>
          <w:rFonts w:hint="eastAsia"/>
        </w:rPr>
        <w:t xml:space="preserve">; 임상연구 중단 보고 </w:t>
      </w:r>
      <w:hyperlink r:id="rId18" w:history="1">
        <w:r w:rsidRPr="000179D2">
          <w:rPr>
            <w:rStyle w:val="ab"/>
            <w:rFonts w:hint="eastAsia"/>
          </w:rPr>
          <w:t>https://moaform.com/q/9Zxkgi</w:t>
        </w:r>
      </w:hyperlink>
      <w:r w:rsidRPr="000179D2">
        <w:rPr>
          <w:rFonts w:hint="eastAsia"/>
        </w:rPr>
        <w:t>)에 수집하는 것과 동일한 항목으로 구성하여 eCRF를 구축하여 수집한다.</w:t>
      </w:r>
    </w:p>
    <w:p w14:paraId="0C362396" w14:textId="77777777" w:rsidR="000179D2" w:rsidRPr="000179D2" w:rsidRDefault="000179D2" w:rsidP="000179D2"/>
    <w:tbl>
      <w:tblPr>
        <w:tblOverlap w:val="never"/>
        <w:tblW w:w="0" w:type="auto"/>
        <w:tblCellMar>
          <w:top w:w="15" w:type="dxa"/>
          <w:left w:w="15" w:type="dxa"/>
          <w:bottom w:w="15" w:type="dxa"/>
          <w:right w:w="15" w:type="dxa"/>
        </w:tblCellMar>
        <w:tblLook w:val="04A0" w:firstRow="1" w:lastRow="0" w:firstColumn="1" w:lastColumn="0" w:noHBand="0" w:noVBand="1"/>
      </w:tblPr>
      <w:tblGrid>
        <w:gridCol w:w="1428"/>
        <w:gridCol w:w="1854"/>
        <w:gridCol w:w="5738"/>
      </w:tblGrid>
      <w:tr w:rsidR="000179D2" w:rsidRPr="000179D2" w14:paraId="3AB4BFD1" w14:textId="77777777" w:rsidTr="000179D2">
        <w:trPr>
          <w:trHeight w:val="628"/>
        </w:trPr>
        <w:tc>
          <w:tcPr>
            <w:tcW w:w="1502" w:type="dxa"/>
            <w:vMerge w:val="restart"/>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13FFEF16" w14:textId="77777777" w:rsidR="000179D2" w:rsidRPr="000179D2" w:rsidRDefault="000179D2" w:rsidP="000179D2">
            <w:proofErr w:type="spellStart"/>
            <w:r w:rsidRPr="000179D2">
              <w:rPr>
                <w:rFonts w:hint="eastAsia"/>
                <w:b/>
                <w:bCs/>
              </w:rPr>
              <w:t>스크리닝</w:t>
            </w:r>
            <w:proofErr w:type="spellEnd"/>
          </w:p>
        </w:tc>
        <w:tc>
          <w:tcPr>
            <w:tcW w:w="19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83DE4E" w14:textId="77777777" w:rsidR="000179D2" w:rsidRPr="000179D2" w:rsidRDefault="000179D2" w:rsidP="000179D2">
            <w:r w:rsidRPr="000179D2">
              <w:rPr>
                <w:rFonts w:hint="eastAsia"/>
              </w:rPr>
              <w:t>연구 참여 동의</w:t>
            </w:r>
          </w:p>
        </w:tc>
        <w:tc>
          <w:tcPr>
            <w:tcW w:w="6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F442D5" w14:textId="77777777" w:rsidR="000179D2" w:rsidRPr="000179D2" w:rsidRDefault="000179D2" w:rsidP="000179D2">
            <w:r w:rsidRPr="000179D2">
              <w:t>*</w:t>
            </w:r>
            <w:r w:rsidRPr="000179D2">
              <w:rPr>
                <w:rFonts w:hint="eastAsia"/>
              </w:rPr>
              <w:t>연구대상자 동의서</w:t>
            </w:r>
          </w:p>
        </w:tc>
      </w:tr>
      <w:tr w:rsidR="000179D2" w:rsidRPr="000179D2" w14:paraId="139535F4" w14:textId="77777777" w:rsidTr="000179D2">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32F97FB" w14:textId="77777777" w:rsidR="000179D2" w:rsidRPr="000179D2" w:rsidRDefault="000179D2" w:rsidP="000179D2"/>
        </w:tc>
        <w:tc>
          <w:tcPr>
            <w:tcW w:w="19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3E656F9" w14:textId="77777777" w:rsidR="000179D2" w:rsidRPr="000179D2" w:rsidRDefault="000179D2" w:rsidP="000179D2">
            <w:proofErr w:type="spellStart"/>
            <w:r w:rsidRPr="000179D2">
              <w:rPr>
                <w:rFonts w:hint="eastAsia"/>
              </w:rPr>
              <w:t>스크리닝</w:t>
            </w:r>
            <w:proofErr w:type="spellEnd"/>
            <w:r w:rsidRPr="000179D2">
              <w:rPr>
                <w:rFonts w:hint="eastAsia"/>
              </w:rPr>
              <w:t xml:space="preserve"> 조사</w:t>
            </w:r>
          </w:p>
        </w:tc>
        <w:tc>
          <w:tcPr>
            <w:tcW w:w="6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A33952" w14:textId="77777777" w:rsidR="000179D2" w:rsidRPr="000179D2" w:rsidRDefault="000179D2" w:rsidP="000179D2">
            <w:r w:rsidRPr="000179D2">
              <w:t>*</w:t>
            </w:r>
            <w:r w:rsidRPr="000179D2">
              <w:rPr>
                <w:rFonts w:hint="eastAsia"/>
              </w:rPr>
              <w:t>개인정보</w:t>
            </w:r>
          </w:p>
          <w:p w14:paraId="3EDAAE5E" w14:textId="77777777" w:rsidR="000179D2" w:rsidRPr="000179D2" w:rsidRDefault="000179D2" w:rsidP="000179D2">
            <w:r w:rsidRPr="000179D2">
              <w:t>*</w:t>
            </w:r>
            <w:r w:rsidRPr="000179D2">
              <w:rPr>
                <w:rFonts w:hint="eastAsia"/>
              </w:rPr>
              <w:t>사회인구학적 조사</w:t>
            </w:r>
            <w:r w:rsidRPr="000179D2">
              <w:t xml:space="preserve">, </w:t>
            </w:r>
            <w:proofErr w:type="spellStart"/>
            <w:r w:rsidRPr="000179D2">
              <w:rPr>
                <w:rFonts w:hint="eastAsia"/>
              </w:rPr>
              <w:t>약물투여력</w:t>
            </w:r>
            <w:proofErr w:type="spellEnd"/>
            <w:r w:rsidRPr="000179D2">
              <w:rPr>
                <w:rFonts w:hint="eastAsia"/>
              </w:rPr>
              <w:t xml:space="preserve"> 조사</w:t>
            </w:r>
          </w:p>
          <w:p w14:paraId="66603319" w14:textId="77777777" w:rsidR="000179D2" w:rsidRPr="000179D2" w:rsidRDefault="000179D2" w:rsidP="000179D2">
            <w:r w:rsidRPr="000179D2">
              <w:t>*</w:t>
            </w:r>
            <w:r w:rsidRPr="000179D2">
              <w:rPr>
                <w:rFonts w:hint="eastAsia"/>
              </w:rPr>
              <w:t>활력징후 및 신장</w:t>
            </w:r>
            <w:r w:rsidRPr="000179D2">
              <w:t xml:space="preserve">, </w:t>
            </w:r>
            <w:r w:rsidRPr="000179D2">
              <w:rPr>
                <w:rFonts w:hint="eastAsia"/>
              </w:rPr>
              <w:t>몸무게</w:t>
            </w:r>
          </w:p>
        </w:tc>
      </w:tr>
      <w:tr w:rsidR="000179D2" w:rsidRPr="000179D2" w14:paraId="4D22A8DB" w14:textId="77777777" w:rsidTr="000179D2">
        <w:trPr>
          <w:trHeight w:val="345"/>
        </w:trPr>
        <w:tc>
          <w:tcPr>
            <w:tcW w:w="1502"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5E438C62" w14:textId="77777777" w:rsidR="000179D2" w:rsidRPr="000179D2" w:rsidRDefault="000179D2" w:rsidP="000179D2">
            <w:r w:rsidRPr="000179D2">
              <w:rPr>
                <w:rFonts w:hint="eastAsia"/>
                <w:b/>
                <w:bCs/>
              </w:rPr>
              <w:t>측정</w:t>
            </w:r>
            <w:r w:rsidRPr="000179D2">
              <w:rPr>
                <w:b/>
                <w:bCs/>
              </w:rPr>
              <w:t>1</w:t>
            </w:r>
          </w:p>
        </w:tc>
        <w:tc>
          <w:tcPr>
            <w:tcW w:w="19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6D7506" w14:textId="77777777" w:rsidR="000179D2" w:rsidRPr="000179D2" w:rsidRDefault="000179D2" w:rsidP="000179D2">
            <w:r w:rsidRPr="000179D2">
              <w:rPr>
                <w:rFonts w:hint="eastAsia"/>
              </w:rPr>
              <w:t>기저조사</w:t>
            </w:r>
          </w:p>
        </w:tc>
        <w:tc>
          <w:tcPr>
            <w:tcW w:w="6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2F56D2" w14:textId="77777777" w:rsidR="000179D2" w:rsidRPr="000179D2" w:rsidRDefault="000179D2" w:rsidP="000179D2">
            <w:r w:rsidRPr="000179D2">
              <w:t>*</w:t>
            </w:r>
            <w:r w:rsidRPr="000179D2">
              <w:rPr>
                <w:rFonts w:hint="eastAsia"/>
              </w:rPr>
              <w:t xml:space="preserve">환자 설문 평가 </w:t>
            </w:r>
          </w:p>
        </w:tc>
      </w:tr>
      <w:tr w:rsidR="000179D2" w:rsidRPr="000179D2" w14:paraId="1FE8CAAB" w14:textId="77777777" w:rsidTr="000179D2">
        <w:trPr>
          <w:trHeight w:val="56"/>
        </w:trPr>
        <w:tc>
          <w:tcPr>
            <w:tcW w:w="1502"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45B4A8FC" w14:textId="77777777" w:rsidR="000179D2" w:rsidRPr="000179D2" w:rsidRDefault="000179D2" w:rsidP="000179D2">
            <w:r w:rsidRPr="000179D2">
              <w:rPr>
                <w:rFonts w:hint="eastAsia"/>
                <w:b/>
                <w:bCs/>
              </w:rPr>
              <w:t>측정</w:t>
            </w:r>
            <w:r w:rsidRPr="000179D2">
              <w:rPr>
                <w:b/>
                <w:bCs/>
              </w:rPr>
              <w:t>2-5</w:t>
            </w:r>
          </w:p>
        </w:tc>
        <w:tc>
          <w:tcPr>
            <w:tcW w:w="19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EC393B4" w14:textId="77777777" w:rsidR="000179D2" w:rsidRPr="000179D2" w:rsidRDefault="000179D2" w:rsidP="000179D2">
            <w:r w:rsidRPr="000179D2">
              <w:rPr>
                <w:rFonts w:hint="eastAsia"/>
              </w:rPr>
              <w:t>추적조사</w:t>
            </w:r>
          </w:p>
        </w:tc>
        <w:tc>
          <w:tcPr>
            <w:tcW w:w="6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063728" w14:textId="77777777" w:rsidR="000179D2" w:rsidRPr="000179D2" w:rsidRDefault="000179D2" w:rsidP="000179D2">
            <w:r w:rsidRPr="000179D2">
              <w:t>*</w:t>
            </w:r>
            <w:r w:rsidRPr="000179D2">
              <w:rPr>
                <w:rFonts w:hint="eastAsia"/>
              </w:rPr>
              <w:t>활력징후</w:t>
            </w:r>
          </w:p>
          <w:p w14:paraId="397EE069" w14:textId="77777777" w:rsidR="000179D2" w:rsidRPr="000179D2" w:rsidRDefault="000179D2" w:rsidP="000179D2">
            <w:r w:rsidRPr="000179D2">
              <w:t>*</w:t>
            </w:r>
            <w:r w:rsidRPr="000179D2">
              <w:rPr>
                <w:rFonts w:hint="eastAsia"/>
              </w:rPr>
              <w:t>병력</w:t>
            </w:r>
            <w:r w:rsidRPr="000179D2">
              <w:t xml:space="preserve">, </w:t>
            </w:r>
            <w:proofErr w:type="spellStart"/>
            <w:r w:rsidRPr="000179D2">
              <w:rPr>
                <w:rFonts w:hint="eastAsia"/>
              </w:rPr>
              <w:t>약물투여력</w:t>
            </w:r>
            <w:proofErr w:type="spellEnd"/>
            <w:r w:rsidRPr="000179D2">
              <w:rPr>
                <w:rFonts w:hint="eastAsia"/>
              </w:rPr>
              <w:t xml:space="preserve"> 변화 확인</w:t>
            </w:r>
          </w:p>
          <w:p w14:paraId="5373DEC1" w14:textId="77777777" w:rsidR="000179D2" w:rsidRPr="000179D2" w:rsidRDefault="000179D2" w:rsidP="000179D2">
            <w:r w:rsidRPr="000179D2">
              <w:t>*</w:t>
            </w:r>
            <w:r w:rsidRPr="000179D2">
              <w:rPr>
                <w:rFonts w:hint="eastAsia"/>
              </w:rPr>
              <w:t>환자 설문 평가</w:t>
            </w:r>
          </w:p>
          <w:p w14:paraId="1F357E50" w14:textId="77777777" w:rsidR="000179D2" w:rsidRPr="000179D2" w:rsidRDefault="000179D2" w:rsidP="000179D2">
            <w:r w:rsidRPr="000179D2">
              <w:t>*</w:t>
            </w:r>
            <w:r w:rsidRPr="000179D2">
              <w:rPr>
                <w:rFonts w:hint="eastAsia"/>
              </w:rPr>
              <w:t>한의치료</w:t>
            </w:r>
          </w:p>
          <w:p w14:paraId="623B81A0" w14:textId="77777777" w:rsidR="000179D2" w:rsidRPr="000179D2" w:rsidRDefault="000179D2" w:rsidP="000179D2">
            <w:r w:rsidRPr="000179D2">
              <w:t>*</w:t>
            </w:r>
            <w:r w:rsidRPr="000179D2">
              <w:rPr>
                <w:rFonts w:hint="eastAsia"/>
              </w:rPr>
              <w:t>이상반응</w:t>
            </w:r>
          </w:p>
        </w:tc>
      </w:tr>
    </w:tbl>
    <w:p w14:paraId="40B3B90B" w14:textId="77777777" w:rsidR="000179D2" w:rsidRPr="000179D2" w:rsidRDefault="000179D2" w:rsidP="000179D2">
      <w:pPr>
        <w:rPr>
          <w:vanish/>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267"/>
        <w:gridCol w:w="1578"/>
        <w:gridCol w:w="1233"/>
        <w:gridCol w:w="988"/>
        <w:gridCol w:w="988"/>
        <w:gridCol w:w="988"/>
        <w:gridCol w:w="987"/>
        <w:gridCol w:w="987"/>
      </w:tblGrid>
      <w:tr w:rsidR="000179D2" w:rsidRPr="000179D2" w14:paraId="03236DA0"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9CEBA4E" w14:textId="77777777" w:rsidR="000179D2" w:rsidRPr="000179D2" w:rsidRDefault="000179D2" w:rsidP="000179D2">
            <w:r w:rsidRPr="000179D2">
              <w:rPr>
                <w:rFonts w:hint="eastAsia"/>
                <w:b/>
                <w:bCs/>
              </w:rPr>
              <w:t>측정</w:t>
            </w:r>
            <w:r w:rsidRPr="000179D2">
              <w:rPr>
                <w:vertAlign w:val="superscript"/>
              </w:rPr>
              <w:t>1)</w:t>
            </w:r>
          </w:p>
        </w:tc>
        <w:tc>
          <w:tcPr>
            <w:tcW w:w="124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1ACE1DFA" w14:textId="77777777" w:rsidR="000179D2" w:rsidRPr="000179D2" w:rsidRDefault="000179D2" w:rsidP="000179D2">
            <w:r w:rsidRPr="000179D2">
              <w:rPr>
                <w:b/>
                <w:bCs/>
              </w:rPr>
              <w:t>Screening</w:t>
            </w:r>
          </w:p>
          <w:p w14:paraId="7060B8EA" w14:textId="77777777" w:rsidR="000179D2" w:rsidRPr="000179D2" w:rsidRDefault="000179D2" w:rsidP="000179D2">
            <w:pPr>
              <w:rPr>
                <w:vertAlign w:val="superscript"/>
              </w:rPr>
            </w:pPr>
            <w:r w:rsidRPr="000179D2">
              <w:rPr>
                <w:b/>
                <w:bCs/>
                <w:vertAlign w:val="superscript"/>
              </w:rPr>
              <w:lastRenderedPageBreak/>
              <w:t>(Visit1)</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9A2D295" w14:textId="77777777" w:rsidR="000179D2" w:rsidRPr="000179D2" w:rsidRDefault="000179D2" w:rsidP="000179D2">
            <w:r w:rsidRPr="000179D2">
              <w:rPr>
                <w:b/>
                <w:bCs/>
              </w:rPr>
              <w:lastRenderedPageBreak/>
              <w:t>1</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675756D" w14:textId="77777777" w:rsidR="000179D2" w:rsidRPr="000179D2" w:rsidRDefault="000179D2" w:rsidP="000179D2">
            <w:r w:rsidRPr="000179D2">
              <w:rPr>
                <w:b/>
                <w:bCs/>
              </w:rPr>
              <w:t>2</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3267B29" w14:textId="77777777" w:rsidR="000179D2" w:rsidRPr="000179D2" w:rsidRDefault="000179D2" w:rsidP="000179D2">
            <w:r w:rsidRPr="000179D2">
              <w:rPr>
                <w:b/>
                <w:bCs/>
              </w:rPr>
              <w:t>3</w:t>
            </w:r>
          </w:p>
        </w:tc>
        <w:tc>
          <w:tcPr>
            <w:tcW w:w="1044" w:type="dxa"/>
            <w:tcBorders>
              <w:top w:val="single" w:sz="4" w:space="0" w:color="000000"/>
              <w:left w:val="single" w:sz="4" w:space="0" w:color="000000"/>
              <w:bottom w:val="single" w:sz="4" w:space="0" w:color="000000"/>
              <w:right w:val="single" w:sz="4" w:space="0" w:color="000000"/>
            </w:tcBorders>
            <w:shd w:val="clear" w:color="auto" w:fill="DBDBDB"/>
            <w:tcMar>
              <w:top w:w="28" w:type="dxa"/>
              <w:left w:w="102" w:type="dxa"/>
              <w:bottom w:w="28" w:type="dxa"/>
              <w:right w:w="102" w:type="dxa"/>
            </w:tcMar>
            <w:vAlign w:val="center"/>
            <w:hideMark/>
          </w:tcPr>
          <w:p w14:paraId="564FC64F" w14:textId="77777777" w:rsidR="000179D2" w:rsidRPr="000179D2" w:rsidRDefault="000179D2" w:rsidP="000179D2">
            <w:r w:rsidRPr="000179D2">
              <w:rPr>
                <w:b/>
                <w:bCs/>
              </w:rPr>
              <w:t>4</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28" w:type="dxa"/>
              <w:left w:w="102" w:type="dxa"/>
              <w:bottom w:w="28" w:type="dxa"/>
              <w:right w:w="102" w:type="dxa"/>
            </w:tcMar>
            <w:vAlign w:val="center"/>
            <w:hideMark/>
          </w:tcPr>
          <w:p w14:paraId="4D77AC8D" w14:textId="77777777" w:rsidR="000179D2" w:rsidRPr="000179D2" w:rsidRDefault="000179D2" w:rsidP="000179D2">
            <w:r w:rsidRPr="000179D2">
              <w:rPr>
                <w:b/>
                <w:bCs/>
              </w:rPr>
              <w:t>5</w:t>
            </w:r>
          </w:p>
        </w:tc>
      </w:tr>
      <w:tr w:rsidR="000179D2" w:rsidRPr="000179D2" w14:paraId="69CE7989"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13142C9" w14:textId="77777777" w:rsidR="000179D2" w:rsidRPr="000179D2" w:rsidRDefault="000179D2" w:rsidP="000179D2">
            <w:r w:rsidRPr="000179D2">
              <w:t>Months</w:t>
            </w:r>
          </w:p>
        </w:tc>
        <w:tc>
          <w:tcPr>
            <w:tcW w:w="124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9DBBA37" w14:textId="77777777" w:rsidR="000179D2" w:rsidRPr="000179D2" w:rsidRDefault="000179D2" w:rsidP="000179D2">
            <w:r w:rsidRPr="000179D2">
              <w:rPr>
                <w:b/>
                <w:bCs/>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D83AC5C" w14:textId="77777777" w:rsidR="000179D2" w:rsidRPr="000179D2" w:rsidRDefault="000179D2" w:rsidP="000179D2">
            <w:r w:rsidRPr="000179D2">
              <w:rPr>
                <w:b/>
                <w:bCs/>
              </w:rPr>
              <w:t>0</w:t>
            </w:r>
          </w:p>
          <w:p w14:paraId="1F783119" w14:textId="77777777" w:rsidR="000179D2" w:rsidRPr="000179D2" w:rsidRDefault="000179D2" w:rsidP="000179D2">
            <w:r w:rsidRPr="000179D2">
              <w:rPr>
                <w:b/>
                <w:bCs/>
              </w:rPr>
              <w:t>(+14</w:t>
            </w:r>
            <w:r w:rsidRPr="000179D2">
              <w:rPr>
                <w:rFonts w:hint="eastAsia"/>
                <w:b/>
                <w:bCs/>
              </w:rPr>
              <w:t>일</w:t>
            </w:r>
            <w:r w:rsidRPr="000179D2">
              <w:rPr>
                <w:b/>
                <w:bCs/>
              </w:rPr>
              <w:t>)</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100403B" w14:textId="77777777" w:rsidR="000179D2" w:rsidRPr="000179D2" w:rsidRDefault="000179D2" w:rsidP="000179D2">
            <w:r w:rsidRPr="000179D2">
              <w:rPr>
                <w:b/>
                <w:bCs/>
              </w:rPr>
              <w:t>3</w:t>
            </w:r>
          </w:p>
          <w:p w14:paraId="61AD0175" w14:textId="77777777" w:rsidR="000179D2" w:rsidRPr="000179D2" w:rsidRDefault="000179D2" w:rsidP="000179D2">
            <w:r w:rsidRPr="000179D2">
              <w:rPr>
                <w:b/>
                <w:bCs/>
              </w:rPr>
              <w:t>(±30</w:t>
            </w:r>
            <w:r w:rsidRPr="000179D2">
              <w:rPr>
                <w:rFonts w:hint="eastAsia"/>
                <w:b/>
                <w:bCs/>
              </w:rPr>
              <w:t>일</w:t>
            </w:r>
            <w:r w:rsidRPr="000179D2">
              <w:rPr>
                <w:b/>
                <w:bCs/>
              </w:rPr>
              <w:t>)</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51DC02B" w14:textId="77777777" w:rsidR="000179D2" w:rsidRPr="000179D2" w:rsidRDefault="000179D2" w:rsidP="000179D2">
            <w:r w:rsidRPr="000179D2">
              <w:rPr>
                <w:b/>
                <w:bCs/>
              </w:rPr>
              <w:t>6</w:t>
            </w:r>
          </w:p>
          <w:p w14:paraId="21620338" w14:textId="77777777" w:rsidR="000179D2" w:rsidRPr="000179D2" w:rsidRDefault="000179D2" w:rsidP="000179D2">
            <w:r w:rsidRPr="000179D2">
              <w:rPr>
                <w:b/>
                <w:bCs/>
              </w:rPr>
              <w:t>(±30</w:t>
            </w:r>
            <w:r w:rsidRPr="000179D2">
              <w:rPr>
                <w:rFonts w:hint="eastAsia"/>
                <w:b/>
                <w:bCs/>
              </w:rPr>
              <w:t>일</w:t>
            </w:r>
            <w:r w:rsidRPr="000179D2">
              <w:rPr>
                <w:b/>
                <w:bCs/>
              </w:rPr>
              <w:t>)</w:t>
            </w:r>
          </w:p>
        </w:tc>
        <w:tc>
          <w:tcPr>
            <w:tcW w:w="1044" w:type="dxa"/>
            <w:tcBorders>
              <w:top w:val="single" w:sz="4" w:space="0" w:color="000000"/>
              <w:left w:val="single" w:sz="4" w:space="0" w:color="000000"/>
              <w:bottom w:val="single" w:sz="4" w:space="0" w:color="000000"/>
              <w:right w:val="single" w:sz="4" w:space="0" w:color="000000"/>
            </w:tcBorders>
            <w:shd w:val="clear" w:color="auto" w:fill="DBDBDB"/>
            <w:tcMar>
              <w:top w:w="28" w:type="dxa"/>
              <w:left w:w="102" w:type="dxa"/>
              <w:bottom w:w="28" w:type="dxa"/>
              <w:right w:w="102" w:type="dxa"/>
            </w:tcMar>
            <w:vAlign w:val="center"/>
            <w:hideMark/>
          </w:tcPr>
          <w:p w14:paraId="48224DC4" w14:textId="77777777" w:rsidR="000179D2" w:rsidRPr="000179D2" w:rsidRDefault="000179D2" w:rsidP="000179D2">
            <w:r w:rsidRPr="000179D2">
              <w:rPr>
                <w:b/>
                <w:bCs/>
              </w:rPr>
              <w:t>9</w:t>
            </w:r>
          </w:p>
          <w:p w14:paraId="670E2A8C" w14:textId="77777777" w:rsidR="000179D2" w:rsidRPr="000179D2" w:rsidRDefault="000179D2" w:rsidP="000179D2">
            <w:r w:rsidRPr="000179D2">
              <w:rPr>
                <w:b/>
                <w:bCs/>
              </w:rPr>
              <w:t>(±30</w:t>
            </w:r>
            <w:r w:rsidRPr="000179D2">
              <w:rPr>
                <w:rFonts w:hint="eastAsia"/>
                <w:b/>
                <w:bCs/>
              </w:rPr>
              <w:t>일</w:t>
            </w:r>
            <w:r w:rsidRPr="000179D2">
              <w:rPr>
                <w:b/>
                <w:bCs/>
              </w:rPr>
              <w:t>)</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28" w:type="dxa"/>
              <w:left w:w="102" w:type="dxa"/>
              <w:bottom w:w="28" w:type="dxa"/>
              <w:right w:w="102" w:type="dxa"/>
            </w:tcMar>
            <w:vAlign w:val="center"/>
            <w:hideMark/>
          </w:tcPr>
          <w:p w14:paraId="25832E9A" w14:textId="77777777" w:rsidR="000179D2" w:rsidRPr="000179D2" w:rsidRDefault="000179D2" w:rsidP="000179D2">
            <w:r w:rsidRPr="000179D2">
              <w:rPr>
                <w:b/>
                <w:bCs/>
              </w:rPr>
              <w:t>12</w:t>
            </w:r>
          </w:p>
          <w:p w14:paraId="349F9972" w14:textId="77777777" w:rsidR="000179D2" w:rsidRPr="000179D2" w:rsidRDefault="000179D2" w:rsidP="000179D2">
            <w:r w:rsidRPr="000179D2">
              <w:rPr>
                <w:b/>
                <w:bCs/>
              </w:rPr>
              <w:t>(±30</w:t>
            </w:r>
            <w:r w:rsidRPr="000179D2">
              <w:rPr>
                <w:rFonts w:hint="eastAsia"/>
                <w:b/>
                <w:bCs/>
              </w:rPr>
              <w:t>일</w:t>
            </w:r>
            <w:r w:rsidRPr="000179D2">
              <w:rPr>
                <w:b/>
                <w:bCs/>
              </w:rPr>
              <w:t>)</w:t>
            </w:r>
          </w:p>
        </w:tc>
      </w:tr>
      <w:tr w:rsidR="000179D2" w:rsidRPr="000179D2" w14:paraId="763D2BF4"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311975C8" w14:textId="77777777" w:rsidR="000179D2" w:rsidRPr="000179D2" w:rsidRDefault="000179D2" w:rsidP="000179D2">
            <w:r w:rsidRPr="000179D2">
              <w:rPr>
                <w:rFonts w:hint="eastAsia"/>
              </w:rPr>
              <w:t>대상자 동의서 취득</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C83A8B"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7ACBDF"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EC2100"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BAC18F"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0DA06C82"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5E6F7DE2" w14:textId="77777777" w:rsidR="000179D2" w:rsidRPr="000179D2" w:rsidRDefault="000179D2" w:rsidP="000179D2"/>
        </w:tc>
      </w:tr>
      <w:tr w:rsidR="000179D2" w:rsidRPr="000179D2" w14:paraId="797D886C"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3CC1C37" w14:textId="77777777" w:rsidR="000179D2" w:rsidRPr="000179D2" w:rsidRDefault="000179D2" w:rsidP="000179D2">
            <w:r w:rsidRPr="000179D2">
              <w:rPr>
                <w:rFonts w:hint="eastAsia"/>
              </w:rPr>
              <w:t>선정</w:t>
            </w:r>
            <w:r w:rsidRPr="000179D2">
              <w:t>/</w:t>
            </w:r>
            <w:r w:rsidRPr="000179D2">
              <w:rPr>
                <w:rFonts w:hint="eastAsia"/>
              </w:rPr>
              <w:t>제외기준 확인</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632519"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9315FC"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BF3F96"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F72B91"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3F4F3DDB"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5E04CEC7" w14:textId="77777777" w:rsidR="000179D2" w:rsidRPr="000179D2" w:rsidRDefault="000179D2" w:rsidP="000179D2"/>
        </w:tc>
      </w:tr>
      <w:tr w:rsidR="000179D2" w:rsidRPr="000179D2" w14:paraId="0C3D3323"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FE79929" w14:textId="77777777" w:rsidR="000179D2" w:rsidRPr="000179D2" w:rsidRDefault="000179D2" w:rsidP="000179D2">
            <w:r w:rsidRPr="000179D2">
              <w:rPr>
                <w:rFonts w:hint="eastAsia"/>
              </w:rPr>
              <w:t>대상자 번호 부여</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EB9289"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61670A"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BAB93B"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60FB07"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268B1948"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41559B8C" w14:textId="77777777" w:rsidR="000179D2" w:rsidRPr="000179D2" w:rsidRDefault="000179D2" w:rsidP="000179D2"/>
        </w:tc>
      </w:tr>
      <w:tr w:rsidR="000179D2" w:rsidRPr="000179D2" w14:paraId="74DAD916"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2DF810F" w14:textId="77777777" w:rsidR="000179D2" w:rsidRPr="000179D2" w:rsidRDefault="000179D2" w:rsidP="000179D2">
            <w:r w:rsidRPr="000179D2">
              <w:rPr>
                <w:rFonts w:hint="eastAsia"/>
              </w:rPr>
              <w:t>개인정보</w:t>
            </w:r>
            <w:r w:rsidRPr="000179D2">
              <w:rPr>
                <w:vertAlign w:val="superscript"/>
              </w:rPr>
              <w:t>2)</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66F0E4"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344FDE"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E8C700"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270C31"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220B6854"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2AAE1EA8" w14:textId="77777777" w:rsidR="000179D2" w:rsidRPr="000179D2" w:rsidRDefault="000179D2" w:rsidP="000179D2"/>
        </w:tc>
      </w:tr>
      <w:tr w:rsidR="000179D2" w:rsidRPr="000179D2" w14:paraId="57C5BA8E"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AC71AD4" w14:textId="77777777" w:rsidR="000179D2" w:rsidRPr="000179D2" w:rsidRDefault="000179D2" w:rsidP="000179D2">
            <w:r w:rsidRPr="000179D2">
              <w:rPr>
                <w:rFonts w:hint="eastAsia"/>
              </w:rPr>
              <w:t>사회인구학적 조사</w:t>
            </w:r>
            <w:r w:rsidRPr="000179D2">
              <w:rPr>
                <w:vertAlign w:val="superscript"/>
              </w:rPr>
              <w:t>3)</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5CF7FB"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A21E2A"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6C2420"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B2A4A2"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5962BFDB"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3C6708B4" w14:textId="77777777" w:rsidR="000179D2" w:rsidRPr="000179D2" w:rsidRDefault="000179D2" w:rsidP="000179D2"/>
        </w:tc>
      </w:tr>
      <w:tr w:rsidR="000179D2" w:rsidRPr="000179D2" w14:paraId="5F36D8C1"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792B945" w14:textId="77777777" w:rsidR="000179D2" w:rsidRPr="000179D2" w:rsidRDefault="000179D2" w:rsidP="000179D2">
            <w:proofErr w:type="spellStart"/>
            <w:r w:rsidRPr="000179D2">
              <w:rPr>
                <w:rFonts w:hint="eastAsia"/>
              </w:rPr>
              <w:t>약물투여력</w:t>
            </w:r>
            <w:proofErr w:type="spellEnd"/>
            <w:r w:rsidRPr="000179D2">
              <w:rPr>
                <w:rFonts w:hint="eastAsia"/>
              </w:rPr>
              <w:t xml:space="preserve"> 조사</w:t>
            </w:r>
            <w:r w:rsidRPr="000179D2">
              <w:rPr>
                <w:vertAlign w:val="superscript"/>
              </w:rPr>
              <w:t>4)</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DA642F"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4229ED"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4F548C"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6B449F"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5C343F5B"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5B6F7DB8" w14:textId="77777777" w:rsidR="000179D2" w:rsidRPr="000179D2" w:rsidRDefault="000179D2" w:rsidP="000179D2"/>
        </w:tc>
      </w:tr>
      <w:tr w:rsidR="000179D2" w:rsidRPr="000179D2" w14:paraId="63D10715"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62646F1" w14:textId="77777777" w:rsidR="000179D2" w:rsidRPr="000179D2" w:rsidRDefault="000179D2" w:rsidP="000179D2">
            <w:r w:rsidRPr="000179D2">
              <w:rPr>
                <w:rFonts w:hint="eastAsia"/>
              </w:rPr>
              <w:t>원내 키</w:t>
            </w:r>
            <w:r w:rsidRPr="000179D2">
              <w:t xml:space="preserve">, </w:t>
            </w:r>
            <w:r w:rsidRPr="000179D2">
              <w:rPr>
                <w:rFonts w:hint="eastAsia"/>
              </w:rPr>
              <w:t>체중</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7C7BCC"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A5F854"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34A9B2"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5F032F"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3409DCBE"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7966477A" w14:textId="77777777" w:rsidR="000179D2" w:rsidRPr="000179D2" w:rsidRDefault="000179D2" w:rsidP="000179D2"/>
        </w:tc>
      </w:tr>
      <w:tr w:rsidR="000179D2" w:rsidRPr="000179D2" w14:paraId="1F69C62F"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509A2E5" w14:textId="77777777" w:rsidR="000179D2" w:rsidRPr="000179D2" w:rsidRDefault="000179D2" w:rsidP="000179D2">
            <w:r w:rsidRPr="000179D2">
              <w:rPr>
                <w:rFonts w:hint="eastAsia"/>
              </w:rPr>
              <w:t>활력징후</w:t>
            </w:r>
            <w:r w:rsidRPr="000179D2">
              <w:rPr>
                <w:vertAlign w:val="superscript"/>
              </w:rPr>
              <w:t>5)</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B051B"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BFB573"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A0D20C"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A6E4F6"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30AA7999"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1707C052" w14:textId="77777777" w:rsidR="000179D2" w:rsidRPr="000179D2" w:rsidRDefault="000179D2" w:rsidP="000179D2">
            <w:r w:rsidRPr="000179D2">
              <w:rPr>
                <w:rFonts w:hint="eastAsia"/>
              </w:rPr>
              <w:t>●</w:t>
            </w:r>
          </w:p>
        </w:tc>
      </w:tr>
      <w:tr w:rsidR="000179D2" w:rsidRPr="000179D2" w14:paraId="31382B9B" w14:textId="77777777" w:rsidTr="000179D2">
        <w:trPr>
          <w:trHeight w:val="46"/>
        </w:trPr>
        <w:tc>
          <w:tcPr>
            <w:tcW w:w="1413" w:type="dxa"/>
            <w:vMerge w:val="restart"/>
            <w:tcBorders>
              <w:top w:val="nil"/>
              <w:left w:val="single" w:sz="4" w:space="0" w:color="000000"/>
              <w:bottom w:val="nil"/>
              <w:right w:val="single" w:sz="4" w:space="0" w:color="000000"/>
            </w:tcBorders>
            <w:shd w:val="clear" w:color="auto" w:fill="DBDBDB"/>
            <w:tcMar>
              <w:top w:w="28" w:type="dxa"/>
              <w:left w:w="102" w:type="dxa"/>
              <w:bottom w:w="28" w:type="dxa"/>
              <w:right w:w="102" w:type="dxa"/>
            </w:tcMar>
            <w:vAlign w:val="center"/>
            <w:hideMark/>
          </w:tcPr>
          <w:p w14:paraId="37E4BBFC" w14:textId="77777777" w:rsidR="000179D2" w:rsidRPr="000179D2" w:rsidRDefault="000179D2" w:rsidP="000179D2">
            <w:r w:rsidRPr="000179D2">
              <w:rPr>
                <w:rFonts w:hint="eastAsia"/>
              </w:rPr>
              <w:t>환자 상태</w:t>
            </w:r>
          </w:p>
        </w:tc>
        <w:tc>
          <w:tcPr>
            <w:tcW w:w="1701" w:type="dxa"/>
            <w:tcBorders>
              <w:top w:val="single" w:sz="4"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hideMark/>
          </w:tcPr>
          <w:p w14:paraId="5D0C9440" w14:textId="77777777" w:rsidR="000179D2" w:rsidRPr="000179D2" w:rsidRDefault="000179D2" w:rsidP="000179D2">
            <w:r w:rsidRPr="000179D2">
              <w:t>MoCA-K</w:t>
            </w:r>
          </w:p>
        </w:tc>
        <w:tc>
          <w:tcPr>
            <w:tcW w:w="1248"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46A0560F" w14:textId="77777777" w:rsidR="000179D2" w:rsidRPr="000179D2" w:rsidRDefault="000179D2" w:rsidP="000179D2"/>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10124C21"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28FF36D3"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61E71644"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794E11D5"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430EFE22" w14:textId="77777777" w:rsidR="000179D2" w:rsidRPr="000179D2" w:rsidRDefault="000179D2" w:rsidP="000179D2">
            <w:r w:rsidRPr="000179D2">
              <w:rPr>
                <w:rFonts w:hint="eastAsia"/>
              </w:rPr>
              <w:t>●</w:t>
            </w:r>
          </w:p>
        </w:tc>
      </w:tr>
      <w:tr w:rsidR="000179D2" w:rsidRPr="000179D2" w14:paraId="078BACD0" w14:textId="77777777" w:rsidTr="000179D2">
        <w:trPr>
          <w:trHeight w:val="46"/>
        </w:trPr>
        <w:tc>
          <w:tcPr>
            <w:tcW w:w="0" w:type="auto"/>
            <w:vMerge/>
            <w:tcBorders>
              <w:top w:val="nil"/>
              <w:left w:val="single" w:sz="4" w:space="0" w:color="000000"/>
              <w:bottom w:val="nil"/>
              <w:right w:val="single" w:sz="4" w:space="0" w:color="000000"/>
            </w:tcBorders>
            <w:vAlign w:val="center"/>
            <w:hideMark/>
          </w:tcPr>
          <w:p w14:paraId="52ED9733" w14:textId="77777777" w:rsidR="000179D2" w:rsidRPr="000179D2" w:rsidRDefault="000179D2" w:rsidP="000179D2"/>
        </w:tc>
        <w:tc>
          <w:tcPr>
            <w:tcW w:w="1701" w:type="dxa"/>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hideMark/>
          </w:tcPr>
          <w:p w14:paraId="7FCE5AB6" w14:textId="77777777" w:rsidR="000179D2" w:rsidRPr="000179D2" w:rsidRDefault="000179D2" w:rsidP="000179D2">
            <w:r w:rsidRPr="000179D2">
              <w:t>K-ECog-12</w:t>
            </w:r>
          </w:p>
        </w:tc>
        <w:tc>
          <w:tcPr>
            <w:tcW w:w="1248" w:type="dxa"/>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2A7AFA7E" w14:textId="77777777" w:rsidR="000179D2" w:rsidRPr="000179D2" w:rsidRDefault="000179D2" w:rsidP="000179D2"/>
        </w:tc>
        <w:tc>
          <w:tcPr>
            <w:tcW w:w="1044" w:type="dxa"/>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4AE88FB6" w14:textId="77777777" w:rsidR="000179D2" w:rsidRPr="000179D2" w:rsidRDefault="000179D2" w:rsidP="000179D2">
            <w:r w:rsidRPr="000179D2">
              <w:rPr>
                <w:rFonts w:hint="eastAsia"/>
              </w:rPr>
              <w:t>●</w:t>
            </w:r>
          </w:p>
        </w:tc>
        <w:tc>
          <w:tcPr>
            <w:tcW w:w="1044" w:type="dxa"/>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56DE0E16" w14:textId="77777777" w:rsidR="000179D2" w:rsidRPr="000179D2" w:rsidRDefault="000179D2" w:rsidP="000179D2">
            <w:r w:rsidRPr="000179D2">
              <w:rPr>
                <w:rFonts w:hint="eastAsia"/>
              </w:rPr>
              <w:t>●</w:t>
            </w:r>
          </w:p>
        </w:tc>
        <w:tc>
          <w:tcPr>
            <w:tcW w:w="1044" w:type="dxa"/>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1FCF3B16" w14:textId="77777777" w:rsidR="000179D2" w:rsidRPr="000179D2" w:rsidRDefault="000179D2" w:rsidP="000179D2">
            <w:r w:rsidRPr="000179D2">
              <w:rPr>
                <w:rFonts w:hint="eastAsia"/>
              </w:rPr>
              <w:t>●</w:t>
            </w:r>
          </w:p>
        </w:tc>
        <w:tc>
          <w:tcPr>
            <w:tcW w:w="1044"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6C1A6D57" w14:textId="77777777" w:rsidR="000179D2" w:rsidRPr="000179D2" w:rsidRDefault="000179D2" w:rsidP="000179D2">
            <w:r w:rsidRPr="000179D2">
              <w:rPr>
                <w:rFonts w:hint="eastAsia"/>
              </w:rPr>
              <w:t>●</w:t>
            </w:r>
          </w:p>
        </w:tc>
        <w:tc>
          <w:tcPr>
            <w:tcW w:w="1044"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4CE1A534" w14:textId="77777777" w:rsidR="000179D2" w:rsidRPr="000179D2" w:rsidRDefault="000179D2" w:rsidP="000179D2">
            <w:r w:rsidRPr="000179D2">
              <w:rPr>
                <w:rFonts w:hint="eastAsia"/>
              </w:rPr>
              <w:t>●</w:t>
            </w:r>
          </w:p>
        </w:tc>
      </w:tr>
      <w:tr w:rsidR="000179D2" w:rsidRPr="000179D2" w14:paraId="40E87B69" w14:textId="77777777" w:rsidTr="000179D2">
        <w:trPr>
          <w:trHeight w:val="46"/>
        </w:trPr>
        <w:tc>
          <w:tcPr>
            <w:tcW w:w="0" w:type="auto"/>
            <w:vMerge/>
            <w:tcBorders>
              <w:top w:val="nil"/>
              <w:left w:val="single" w:sz="4" w:space="0" w:color="000000"/>
              <w:bottom w:val="nil"/>
              <w:right w:val="single" w:sz="4" w:space="0" w:color="000000"/>
            </w:tcBorders>
            <w:vAlign w:val="center"/>
            <w:hideMark/>
          </w:tcPr>
          <w:p w14:paraId="147150C7" w14:textId="77777777" w:rsidR="000179D2" w:rsidRPr="000179D2" w:rsidRDefault="000179D2" w:rsidP="000179D2"/>
        </w:tc>
        <w:tc>
          <w:tcPr>
            <w:tcW w:w="1701" w:type="dxa"/>
            <w:tcBorders>
              <w:top w:val="single" w:sz="4"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hideMark/>
          </w:tcPr>
          <w:p w14:paraId="5A349205" w14:textId="77777777" w:rsidR="000179D2" w:rsidRPr="000179D2" w:rsidRDefault="000179D2" w:rsidP="000179D2">
            <w:r w:rsidRPr="000179D2">
              <w:t>NRS</w:t>
            </w:r>
            <w:r w:rsidRPr="000179D2">
              <w:rPr>
                <w:vertAlign w:val="superscript"/>
              </w:rPr>
              <w:t>6)</w:t>
            </w:r>
          </w:p>
        </w:tc>
        <w:tc>
          <w:tcPr>
            <w:tcW w:w="1248"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2DD2BEB5" w14:textId="77777777" w:rsidR="000179D2" w:rsidRPr="000179D2" w:rsidRDefault="000179D2" w:rsidP="000179D2"/>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08EAE705"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36AD664F"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353AC715"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2AF43710"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75F130C2" w14:textId="77777777" w:rsidR="000179D2" w:rsidRPr="000179D2" w:rsidRDefault="000179D2" w:rsidP="000179D2">
            <w:r w:rsidRPr="000179D2">
              <w:rPr>
                <w:rFonts w:hint="eastAsia"/>
              </w:rPr>
              <w:t>●</w:t>
            </w:r>
          </w:p>
        </w:tc>
      </w:tr>
      <w:tr w:rsidR="000179D2" w:rsidRPr="000179D2" w14:paraId="65A8C51E" w14:textId="77777777" w:rsidTr="000179D2">
        <w:trPr>
          <w:trHeight w:val="46"/>
        </w:trPr>
        <w:tc>
          <w:tcPr>
            <w:tcW w:w="0" w:type="auto"/>
            <w:vMerge/>
            <w:tcBorders>
              <w:top w:val="nil"/>
              <w:left w:val="single" w:sz="4" w:space="0" w:color="000000"/>
              <w:bottom w:val="nil"/>
              <w:right w:val="single" w:sz="4" w:space="0" w:color="000000"/>
            </w:tcBorders>
            <w:vAlign w:val="center"/>
            <w:hideMark/>
          </w:tcPr>
          <w:p w14:paraId="31D34B94" w14:textId="77777777" w:rsidR="000179D2" w:rsidRPr="000179D2" w:rsidRDefault="000179D2" w:rsidP="000179D2"/>
        </w:tc>
        <w:tc>
          <w:tcPr>
            <w:tcW w:w="1701" w:type="dxa"/>
            <w:tcBorders>
              <w:top w:val="single" w:sz="4"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hideMark/>
          </w:tcPr>
          <w:p w14:paraId="12073DD7" w14:textId="77777777" w:rsidR="000179D2" w:rsidRPr="000179D2" w:rsidRDefault="000179D2" w:rsidP="000179D2">
            <w:r w:rsidRPr="000179D2">
              <w:t>ISI-K</w:t>
            </w:r>
          </w:p>
        </w:tc>
        <w:tc>
          <w:tcPr>
            <w:tcW w:w="1248"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3ADC291D" w14:textId="77777777" w:rsidR="000179D2" w:rsidRPr="000179D2" w:rsidRDefault="000179D2" w:rsidP="000179D2"/>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2B22065E"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535B0CE7"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670AE211"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278F9273"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49F20B4F" w14:textId="77777777" w:rsidR="000179D2" w:rsidRPr="000179D2" w:rsidRDefault="000179D2" w:rsidP="000179D2">
            <w:r w:rsidRPr="000179D2">
              <w:rPr>
                <w:rFonts w:hint="eastAsia"/>
              </w:rPr>
              <w:t>●</w:t>
            </w:r>
          </w:p>
        </w:tc>
      </w:tr>
      <w:tr w:rsidR="000179D2" w:rsidRPr="000179D2" w14:paraId="5A067031"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169EED90" w14:textId="77777777" w:rsidR="000179D2" w:rsidRPr="000179D2" w:rsidRDefault="000179D2" w:rsidP="000179D2">
            <w:r w:rsidRPr="000179D2">
              <w:rPr>
                <w:rFonts w:hint="eastAsia"/>
              </w:rPr>
              <w:t>한의치료</w:t>
            </w:r>
            <w:r w:rsidRPr="000179D2">
              <w:rPr>
                <w:vertAlign w:val="superscript"/>
              </w:rPr>
              <w:t>7)</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0C62BC"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34B3B0"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DE6EA3"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4714E5"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49F95913"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7DDB1D78" w14:textId="77777777" w:rsidR="000179D2" w:rsidRPr="000179D2" w:rsidRDefault="000179D2" w:rsidP="000179D2">
            <w:r w:rsidRPr="000179D2">
              <w:rPr>
                <w:rFonts w:hint="eastAsia"/>
              </w:rPr>
              <w:t>●</w:t>
            </w:r>
          </w:p>
        </w:tc>
      </w:tr>
      <w:tr w:rsidR="000179D2" w:rsidRPr="000179D2" w14:paraId="45F265B0"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40ADB59" w14:textId="77777777" w:rsidR="000179D2" w:rsidRPr="000179D2" w:rsidRDefault="000179D2" w:rsidP="000179D2">
            <w:r w:rsidRPr="000179D2">
              <w:rPr>
                <w:rFonts w:hint="eastAsia"/>
              </w:rPr>
              <w:t>병력</w:t>
            </w:r>
            <w:r w:rsidRPr="000179D2">
              <w:t xml:space="preserve">, </w:t>
            </w:r>
            <w:proofErr w:type="spellStart"/>
            <w:r w:rsidRPr="000179D2">
              <w:rPr>
                <w:rFonts w:hint="eastAsia"/>
              </w:rPr>
              <w:t>약물투여력</w:t>
            </w:r>
            <w:proofErr w:type="spellEnd"/>
            <w:r w:rsidRPr="000179D2">
              <w:rPr>
                <w:rFonts w:hint="eastAsia"/>
              </w:rPr>
              <w:t xml:space="preserve"> 변화 확인</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8DAD1C"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370BD3"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CD72D9"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BBB677"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0753BF96"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32E9947E" w14:textId="77777777" w:rsidR="000179D2" w:rsidRPr="000179D2" w:rsidRDefault="000179D2" w:rsidP="000179D2">
            <w:r w:rsidRPr="000179D2">
              <w:rPr>
                <w:rFonts w:hint="eastAsia"/>
              </w:rPr>
              <w:t>●</w:t>
            </w:r>
          </w:p>
        </w:tc>
      </w:tr>
      <w:tr w:rsidR="000179D2" w:rsidRPr="000179D2" w14:paraId="42A62B05"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7F33E873" w14:textId="77777777" w:rsidR="000179D2" w:rsidRPr="000179D2" w:rsidRDefault="000179D2" w:rsidP="000179D2">
            <w:r w:rsidRPr="000179D2">
              <w:rPr>
                <w:rFonts w:hint="eastAsia"/>
              </w:rPr>
              <w:t>이상반응</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6989FA"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DEFB96" w14:textId="77777777" w:rsidR="000179D2" w:rsidRPr="000179D2" w:rsidRDefault="000179D2" w:rsidP="000179D2"/>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667312"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59619D"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1A02A957" w14:textId="77777777" w:rsidR="000179D2" w:rsidRPr="000179D2" w:rsidRDefault="000179D2" w:rsidP="000179D2">
            <w:r w:rsidRPr="000179D2">
              <w:rPr>
                <w:rFonts w:hint="eastAsia"/>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73273842" w14:textId="77777777" w:rsidR="000179D2" w:rsidRPr="000179D2" w:rsidRDefault="000179D2" w:rsidP="000179D2">
            <w:r w:rsidRPr="000179D2">
              <w:rPr>
                <w:rFonts w:hint="eastAsia"/>
              </w:rPr>
              <w:t>●</w:t>
            </w:r>
          </w:p>
        </w:tc>
      </w:tr>
    </w:tbl>
    <w:p w14:paraId="7BCD4025" w14:textId="77777777" w:rsidR="000179D2" w:rsidRPr="000179D2" w:rsidRDefault="000179D2" w:rsidP="000179D2">
      <w:r w:rsidRPr="000179D2">
        <w:rPr>
          <w:rFonts w:hint="eastAsia"/>
        </w:rPr>
        <w:t>● 선정/제외기준을 통과한 대상자에 한하여 측정한다.</w:t>
      </w:r>
    </w:p>
    <w:p w14:paraId="0C22C9C6" w14:textId="77777777" w:rsidR="000179D2" w:rsidRPr="000179D2" w:rsidRDefault="000179D2" w:rsidP="000179D2">
      <w:r w:rsidRPr="000179D2">
        <w:rPr>
          <w:rFonts w:hint="eastAsia"/>
        </w:rPr>
        <w:t xml:space="preserve">1) 선정기준에 부합할 경우 1차 측정을 수행할 수 있으며, 측정은 3개월 간격으로 시행하기로 한다. </w:t>
      </w:r>
    </w:p>
    <w:p w14:paraId="2DA36DFF" w14:textId="77777777" w:rsidR="000179D2" w:rsidRPr="000179D2" w:rsidRDefault="000179D2" w:rsidP="000179D2">
      <w:r w:rsidRPr="000179D2">
        <w:rPr>
          <w:rFonts w:hint="eastAsia"/>
        </w:rPr>
        <w:t>2) 개인정보: 성명, 생년월일, 연령, 성별</w:t>
      </w:r>
    </w:p>
    <w:p w14:paraId="71BFAAE6" w14:textId="77777777" w:rsidR="000179D2" w:rsidRPr="000179D2" w:rsidRDefault="000179D2" w:rsidP="000179D2">
      <w:r w:rsidRPr="000179D2">
        <w:rPr>
          <w:rFonts w:hint="eastAsia"/>
        </w:rPr>
        <w:t xml:space="preserve">3) 사회인구학적 조사: 한의원에 내원한 </w:t>
      </w:r>
      <w:proofErr w:type="spellStart"/>
      <w:r w:rsidRPr="000179D2">
        <w:rPr>
          <w:rFonts w:hint="eastAsia"/>
        </w:rPr>
        <w:t>주소증</w:t>
      </w:r>
      <w:proofErr w:type="spellEnd"/>
      <w:r w:rsidRPr="000179D2">
        <w:rPr>
          <w:rFonts w:hint="eastAsia"/>
        </w:rPr>
        <w:t xml:space="preserve"> (KCD 질병코드 및 초진일), 사회인구학적 정보 (</w:t>
      </w:r>
      <w:proofErr w:type="spellStart"/>
      <w:r w:rsidRPr="000179D2">
        <w:rPr>
          <w:rFonts w:hint="eastAsia"/>
        </w:rPr>
        <w:t>흡</w:t>
      </w:r>
      <w:r w:rsidRPr="000179D2">
        <w:rPr>
          <w:rFonts w:hint="eastAsia"/>
        </w:rPr>
        <w:lastRenderedPageBreak/>
        <w:t>연력</w:t>
      </w:r>
      <w:proofErr w:type="spellEnd"/>
      <w:r w:rsidRPr="000179D2">
        <w:rPr>
          <w:rFonts w:hint="eastAsia"/>
        </w:rPr>
        <w:t xml:space="preserve">, </w:t>
      </w:r>
      <w:proofErr w:type="spellStart"/>
      <w:r w:rsidRPr="000179D2">
        <w:rPr>
          <w:rFonts w:hint="eastAsia"/>
        </w:rPr>
        <w:t>음주력</w:t>
      </w:r>
      <w:proofErr w:type="spellEnd"/>
      <w:r w:rsidRPr="000179D2">
        <w:rPr>
          <w:rFonts w:hint="eastAsia"/>
        </w:rPr>
        <w:t xml:space="preserve">, </w:t>
      </w:r>
      <w:proofErr w:type="spellStart"/>
      <w:r w:rsidRPr="000179D2">
        <w:rPr>
          <w:rFonts w:hint="eastAsia"/>
        </w:rPr>
        <w:t>신체활동력</w:t>
      </w:r>
      <w:proofErr w:type="spellEnd"/>
      <w:r w:rsidRPr="000179D2">
        <w:rPr>
          <w:rFonts w:hint="eastAsia"/>
        </w:rPr>
        <w:t xml:space="preserve">, 가족력, 학력, 과거 직업 및 현재 직업, 결혼 상태, </w:t>
      </w:r>
      <w:proofErr w:type="spellStart"/>
      <w:r w:rsidRPr="000179D2">
        <w:rPr>
          <w:rFonts w:hint="eastAsia"/>
        </w:rPr>
        <w:t>우울감</w:t>
      </w:r>
      <w:proofErr w:type="spellEnd"/>
      <w:r w:rsidRPr="000179D2">
        <w:rPr>
          <w:rFonts w:hint="eastAsia"/>
        </w:rPr>
        <w:t xml:space="preserve"> 여부 [PHQ-2], 보험급여형태)를 조사한다. </w:t>
      </w:r>
    </w:p>
    <w:p w14:paraId="610C1C89" w14:textId="77777777" w:rsidR="000179D2" w:rsidRPr="000179D2" w:rsidRDefault="000179D2" w:rsidP="000179D2">
      <w:r w:rsidRPr="000179D2">
        <w:rPr>
          <w:rFonts w:hint="eastAsia"/>
        </w:rPr>
        <w:t xml:space="preserve">4) </w:t>
      </w:r>
      <w:proofErr w:type="spellStart"/>
      <w:r w:rsidRPr="000179D2">
        <w:rPr>
          <w:rFonts w:hint="eastAsia"/>
        </w:rPr>
        <w:t>약물투여력</w:t>
      </w:r>
      <w:proofErr w:type="spellEnd"/>
      <w:r w:rsidRPr="000179D2">
        <w:rPr>
          <w:rFonts w:hint="eastAsia"/>
        </w:rPr>
        <w:t xml:space="preserve"> 조사: 3년 이내 </w:t>
      </w:r>
      <w:proofErr w:type="spellStart"/>
      <w:r w:rsidRPr="000179D2">
        <w:rPr>
          <w:rFonts w:hint="eastAsia"/>
        </w:rPr>
        <w:t>약물투여력으로</w:t>
      </w:r>
      <w:proofErr w:type="spellEnd"/>
      <w:r w:rsidRPr="000179D2">
        <w:rPr>
          <w:rFonts w:hint="eastAsia"/>
        </w:rPr>
        <w:t xml:space="preserve">, 고혈압, 당뇨, </w:t>
      </w:r>
      <w:proofErr w:type="spellStart"/>
      <w:r w:rsidRPr="000179D2">
        <w:rPr>
          <w:rFonts w:hint="eastAsia"/>
        </w:rPr>
        <w:t>이상지질혈증</w:t>
      </w:r>
      <w:proofErr w:type="spellEnd"/>
      <w:r w:rsidRPr="000179D2">
        <w:rPr>
          <w:rFonts w:hint="eastAsia"/>
        </w:rPr>
        <w:t xml:space="preserve">, 뇌졸중, 심장병, 우울증, 불면, 인지저하 치료제 등과 관련된 </w:t>
      </w:r>
      <w:proofErr w:type="spellStart"/>
      <w:r w:rsidRPr="000179D2">
        <w:rPr>
          <w:rFonts w:hint="eastAsia"/>
        </w:rPr>
        <w:t>약물투여력을</w:t>
      </w:r>
      <w:proofErr w:type="spellEnd"/>
      <w:r w:rsidRPr="000179D2">
        <w:rPr>
          <w:rFonts w:hint="eastAsia"/>
        </w:rPr>
        <w:t xml:space="preserve"> 조사하고, 현재까지도 </w:t>
      </w:r>
      <w:proofErr w:type="spellStart"/>
      <w:r w:rsidRPr="000179D2">
        <w:rPr>
          <w:rFonts w:hint="eastAsia"/>
        </w:rPr>
        <w:t>복용중인지</w:t>
      </w:r>
      <w:proofErr w:type="spellEnd"/>
      <w:r w:rsidRPr="000179D2">
        <w:rPr>
          <w:rFonts w:hint="eastAsia"/>
        </w:rPr>
        <w:t xml:space="preserve"> 확인한다. </w:t>
      </w:r>
    </w:p>
    <w:p w14:paraId="28AF8BAA" w14:textId="77777777" w:rsidR="000179D2" w:rsidRPr="000179D2" w:rsidRDefault="000179D2" w:rsidP="000179D2">
      <w:r w:rsidRPr="000179D2">
        <w:rPr>
          <w:rFonts w:hint="eastAsia"/>
        </w:rPr>
        <w:t xml:space="preserve">5) 활력징후: 체온, 혈압 (수축기/이완기)과 맥박수를 측정한다. </w:t>
      </w:r>
    </w:p>
    <w:p w14:paraId="718DAEB4" w14:textId="77777777" w:rsidR="000179D2" w:rsidRPr="000179D2" w:rsidRDefault="000179D2" w:rsidP="000179D2">
      <w:r w:rsidRPr="000179D2">
        <w:rPr>
          <w:rFonts w:hint="eastAsia"/>
        </w:rPr>
        <w:t xml:space="preserve">6) NRS: 환자가 주관적으로 느끼는 인지저하 증상의 정도를 수집한다. </w:t>
      </w:r>
    </w:p>
    <w:p w14:paraId="63742733" w14:textId="77777777" w:rsidR="000179D2" w:rsidRPr="000179D2" w:rsidRDefault="000179D2" w:rsidP="000179D2">
      <w:r w:rsidRPr="000179D2">
        <w:rPr>
          <w:rFonts w:hint="eastAsia"/>
        </w:rPr>
        <w:t xml:space="preserve">7) 한의치료: 이전 측정과 해당 측정 사이 3달 동안 시행한 치료 중재와 치료 기간 및 횟수를 조사한다. </w:t>
      </w:r>
    </w:p>
    <w:p w14:paraId="7A10BA72" w14:textId="77777777" w:rsidR="000179D2" w:rsidRPr="000179D2" w:rsidRDefault="000179D2" w:rsidP="000179D2"/>
    <w:p w14:paraId="6ECDAF55" w14:textId="77777777" w:rsidR="000179D2" w:rsidRPr="000179D2" w:rsidRDefault="000179D2" w:rsidP="000179D2">
      <w:r w:rsidRPr="000179D2">
        <w:rPr>
          <w:rFonts w:hint="eastAsia"/>
        </w:rPr>
        <w:t>□ 측정 항목 수집방법</w:t>
      </w:r>
    </w:p>
    <w:p w14:paraId="63CC3CE6" w14:textId="77777777" w:rsidR="000179D2" w:rsidRPr="000179D2" w:rsidRDefault="000179D2" w:rsidP="000179D2">
      <w:r w:rsidRPr="000179D2">
        <w:rPr>
          <w:rFonts w:hint="eastAsia"/>
        </w:rPr>
        <w:t xml:space="preserve">○ 환자 상태 평가를 위한 설문지 </w:t>
      </w:r>
    </w:p>
    <w:p w14:paraId="2D49287C" w14:textId="77777777" w:rsidR="000179D2" w:rsidRPr="000179D2" w:rsidRDefault="000179D2" w:rsidP="000179D2">
      <w:r w:rsidRPr="000179D2">
        <w:rPr>
          <w:rFonts w:hint="eastAsia"/>
        </w:rPr>
        <w:t>연구데이터 획득을 위해 MoCA-K는 해당 연구실시기관의 연구진 혹은 해당 연구실시기관의 진료 프로세스에 따라 연구진에게 위임을 받은 자가</w:t>
      </w:r>
      <w:r w:rsidRPr="000179D2">
        <w:t xml:space="preserve"> </w:t>
      </w:r>
      <w:r w:rsidRPr="000179D2">
        <w:rPr>
          <w:rFonts w:hint="eastAsia"/>
        </w:rPr>
        <w:t>시행하며, K-ECog-12, NRS 및 ISI-K는 설문지를 배부하여 환자가 직접 평가한다. 인지상태 평가를 위해 MoCA-K, 인지저하의 주관적 평가를 위한 K-ECog-12 및 NRS, 수면상태 평가를 위해 ISI-K를 활용하여 치료 시작 전 (측정1) 및 치료 시작 후 3개월 간격으로 (측정2-5), 치료 시작부터 1년동안 수집한다.</w:t>
      </w:r>
    </w:p>
    <w:p w14:paraId="6AA2EA39" w14:textId="77777777" w:rsidR="000179D2" w:rsidRPr="000179D2" w:rsidRDefault="000179D2" w:rsidP="000179D2">
      <w:r w:rsidRPr="000179D2">
        <w:rPr>
          <w:rFonts w:hint="eastAsia"/>
        </w:rPr>
        <w:t xml:space="preserve">측정 장소는 해당 연구실시기관 내의 안정적이고 조용한 공간으로 연구진과 연구대상자가 의사소통을 원활히 할 수 있는 장소에서 이루어진다. 설문지는 1회 측정 시 총 31문항으로 약 30분 정도 소요된다. </w:t>
      </w:r>
    </w:p>
    <w:p w14:paraId="070069FF" w14:textId="77777777" w:rsidR="000179D2" w:rsidRPr="000179D2" w:rsidRDefault="000179D2" w:rsidP="000179D2">
      <w:r w:rsidRPr="000179D2">
        <w:rPr>
          <w:rFonts w:hint="eastAsia"/>
        </w:rPr>
        <w:t>○ 한의치료에 대한 정보</w:t>
      </w:r>
    </w:p>
    <w:p w14:paraId="35EF1495" w14:textId="77777777" w:rsidR="000179D2" w:rsidRPr="000179D2" w:rsidRDefault="000179D2" w:rsidP="000179D2">
      <w:r w:rsidRPr="000179D2">
        <w:rPr>
          <w:rFonts w:hint="eastAsia"/>
        </w:rPr>
        <w:t xml:space="preserve">일반적인 진료 과정과 동일하게 한의치료 시행 후 한의원 내에 구축되어 있는 전자의무기록 시스템 속에 치료 정보를 기재하며, 치료 시작 후부터 3개월 간격으로 (측정2-5) 한의치료에 대한 정보를 </w:t>
      </w:r>
      <w:proofErr w:type="spellStart"/>
      <w:r w:rsidRPr="000179D2">
        <w:rPr>
          <w:rFonts w:hint="eastAsia"/>
        </w:rPr>
        <w:t>모아폼</w:t>
      </w:r>
      <w:proofErr w:type="spellEnd"/>
      <w:r w:rsidRPr="000179D2">
        <w:rPr>
          <w:rFonts w:hint="eastAsia"/>
        </w:rPr>
        <w:t xml:space="preserve"> (https://moaform.com/q/9Y5ASI) 및 eCRF에 보고한다. 이때 보고하는 항목으로 3개월 동안 환자에게 시행한 한의치료 중재, 치료 횟수, 한약 </w:t>
      </w:r>
      <w:proofErr w:type="spellStart"/>
      <w:r w:rsidRPr="000179D2">
        <w:rPr>
          <w:rFonts w:hint="eastAsia"/>
        </w:rPr>
        <w:t>처방명</w:t>
      </w:r>
      <w:proofErr w:type="spellEnd"/>
      <w:r w:rsidRPr="000179D2">
        <w:rPr>
          <w:rFonts w:hint="eastAsia"/>
        </w:rPr>
        <w:t xml:space="preserve">, 복용기간을 수집한다. 단, 연구진의 판단 하에 추가 정보 확인이 필요할 경우 해당 연구실시기관 내의 전자의무기록 시스템 속 기재된 자료를 확인할 예정이다. </w:t>
      </w:r>
    </w:p>
    <w:p w14:paraId="2FF573C4" w14:textId="77777777" w:rsidR="000179D2" w:rsidRPr="000179D2" w:rsidRDefault="000179D2" w:rsidP="000179D2">
      <w:r w:rsidRPr="000179D2">
        <w:rPr>
          <w:rFonts w:hint="eastAsia"/>
        </w:rPr>
        <w:t>○ 이상반응에 대한 정보</w:t>
      </w:r>
    </w:p>
    <w:p w14:paraId="766705A9" w14:textId="77777777" w:rsidR="000179D2" w:rsidRPr="000179D2" w:rsidRDefault="000179D2" w:rsidP="000179D2">
      <w:r w:rsidRPr="000179D2">
        <w:rPr>
          <w:rFonts w:hint="eastAsia"/>
        </w:rPr>
        <w:t>연구대상자가 진료를 위해 내원할 때마다 환자의 보고 및 질문에 의해 이상사례 확인을 실시한다. 연구자가 대상자에게 임상적으로 유의한 증상 및 변화가 있다고 판단되는 경우, 그리고 연구대상</w:t>
      </w:r>
      <w:r w:rsidRPr="000179D2">
        <w:rPr>
          <w:rFonts w:hint="eastAsia"/>
        </w:rPr>
        <w:lastRenderedPageBreak/>
        <w:t xml:space="preserve">자가 자발적으로 보고한 경우, 이상사례에 대해 발생, 평가, 조치 등을 표준화된 의학용어를 사용하여 연구자가 </w:t>
      </w:r>
      <w:proofErr w:type="spellStart"/>
      <w:r w:rsidRPr="000179D2">
        <w:rPr>
          <w:rFonts w:hint="eastAsia"/>
        </w:rPr>
        <w:t>모아폼</w:t>
      </w:r>
      <w:proofErr w:type="spellEnd"/>
      <w:r w:rsidRPr="000179D2">
        <w:rPr>
          <w:rFonts w:hint="eastAsia"/>
        </w:rPr>
        <w:t xml:space="preserve"> (https://moaform.com/q/tCEwzn) 및 eCRF에 기록한다. 부작용이 없을 경우 ‘no adverse </w:t>
      </w:r>
      <w:proofErr w:type="spellStart"/>
      <w:r w:rsidRPr="000179D2">
        <w:rPr>
          <w:rFonts w:hint="eastAsia"/>
        </w:rPr>
        <w:t>effets</w:t>
      </w:r>
      <w:proofErr w:type="spellEnd"/>
      <w:r w:rsidRPr="000179D2">
        <w:rPr>
          <w:rFonts w:hint="eastAsia"/>
        </w:rPr>
        <w:t xml:space="preserve"> since the last assessment’ 문구를 전자의무기록 차트에 기록하며, 만약 침도요법 후 부작용 발생할 경우 개발된 ACUPOCHECK (</w:t>
      </w:r>
      <w:proofErr w:type="spellStart"/>
      <w:r w:rsidRPr="000179D2">
        <w:rPr>
          <w:rFonts w:hint="eastAsia"/>
        </w:rPr>
        <w:t>ACUPOtomy</w:t>
      </w:r>
      <w:proofErr w:type="spellEnd"/>
      <w:r w:rsidRPr="000179D2">
        <w:rPr>
          <w:rFonts w:hint="eastAsia"/>
        </w:rPr>
        <w:t xml:space="preserve">-related adverse event </w:t>
      </w:r>
      <w:proofErr w:type="spellStart"/>
      <w:r w:rsidRPr="000179D2">
        <w:rPr>
          <w:rFonts w:hint="eastAsia"/>
        </w:rPr>
        <w:t>CHECKlist</w:t>
      </w:r>
      <w:proofErr w:type="spellEnd"/>
      <w:r w:rsidRPr="000179D2">
        <w:rPr>
          <w:rFonts w:hint="eastAsia"/>
        </w:rPr>
        <w:t>)</w:t>
      </w:r>
      <w:proofErr w:type="spellStart"/>
      <w:r w:rsidRPr="000179D2">
        <w:rPr>
          <w:rFonts w:hint="eastAsia"/>
        </w:rPr>
        <w:t>를</w:t>
      </w:r>
      <w:proofErr w:type="spellEnd"/>
      <w:r w:rsidRPr="000179D2">
        <w:rPr>
          <w:rFonts w:hint="eastAsia"/>
        </w:rPr>
        <w:t xml:space="preserve"> 활용하여 보고한다. </w:t>
      </w:r>
    </w:p>
    <w:p w14:paraId="69510DF7" w14:textId="77777777" w:rsidR="000179D2" w:rsidRPr="000179D2" w:rsidRDefault="000179D2" w:rsidP="000179D2">
      <w:r w:rsidRPr="000179D2">
        <w:rPr>
          <w:rFonts w:hint="eastAsia"/>
        </w:rPr>
        <w:t xml:space="preserve">연구대상자에게 이상반응이 발생하였을 때, 연구진의 판단 하에 추가로 정보 확인이 필요할 경우 해당 연구실시기관 내에 구축되어 있는 전자의무기록 시스템 속 기재된 자료를 확인할 예정이다. </w:t>
      </w:r>
    </w:p>
    <w:p w14:paraId="6591BA62" w14:textId="77777777" w:rsidR="000179D2" w:rsidRPr="000179D2" w:rsidRDefault="000179D2" w:rsidP="000179D2"/>
    <w:p w14:paraId="22A832E5" w14:textId="77777777" w:rsidR="000179D2" w:rsidRPr="000179D2" w:rsidRDefault="000179D2" w:rsidP="000179D2">
      <w:r w:rsidRPr="000179D2">
        <w:rPr>
          <w:b/>
          <w:bCs/>
        </w:rPr>
        <w:t xml:space="preserve">12. </w:t>
      </w:r>
      <w:r w:rsidRPr="000179D2">
        <w:rPr>
          <w:rFonts w:hint="eastAsia"/>
          <w:b/>
          <w:bCs/>
        </w:rPr>
        <w:t>관찰 항목</w:t>
      </w:r>
    </w:p>
    <w:p w14:paraId="29B5473F" w14:textId="77777777" w:rsidR="000179D2" w:rsidRPr="000179D2" w:rsidRDefault="000179D2" w:rsidP="000179D2">
      <w:r w:rsidRPr="000179D2">
        <w:rPr>
          <w:rFonts w:hint="eastAsia"/>
        </w:rPr>
        <w:t xml:space="preserve">본 연구의 관찰 항목은 인구학적 정보, </w:t>
      </w:r>
      <w:proofErr w:type="spellStart"/>
      <w:r w:rsidRPr="000179D2">
        <w:rPr>
          <w:rFonts w:hint="eastAsia"/>
        </w:rPr>
        <w:t>약물투여력</w:t>
      </w:r>
      <w:proofErr w:type="spellEnd"/>
      <w:r w:rsidRPr="000179D2">
        <w:rPr>
          <w:rFonts w:hint="eastAsia"/>
        </w:rPr>
        <w:t xml:space="preserve"> 조사, 측정 항목 (신장, 체중, 활력징후, 환자 상태 평가 [MoCA-K, K-ECog-12, NRS, ISI-K]), 한의치료, 이상반응으로 구성된다. 해당 </w:t>
      </w:r>
      <w:proofErr w:type="spellStart"/>
      <w:r w:rsidRPr="000179D2">
        <w:rPr>
          <w:rFonts w:hint="eastAsia"/>
        </w:rPr>
        <w:t>변인에</w:t>
      </w:r>
      <w:proofErr w:type="spellEnd"/>
      <w:r w:rsidRPr="000179D2">
        <w:rPr>
          <w:rFonts w:hint="eastAsia"/>
        </w:rPr>
        <w:t xml:space="preserve"> 따른 관찰 항목의 세부 내용은 다음과 같다. </w:t>
      </w:r>
    </w:p>
    <w:p w14:paraId="2A7AFD60" w14:textId="77777777" w:rsidR="000179D2" w:rsidRPr="000179D2" w:rsidRDefault="000179D2" w:rsidP="000179D2">
      <w:r w:rsidRPr="000179D2">
        <w:rPr>
          <w:rFonts w:hint="eastAsia"/>
        </w:rPr>
        <w:t>단, 모든 설문지에서 ‘</w:t>
      </w:r>
      <w:proofErr w:type="spellStart"/>
      <w:r w:rsidRPr="000179D2">
        <w:rPr>
          <w:rFonts w:hint="eastAsia"/>
        </w:rPr>
        <w:t>이름’의</w:t>
      </w:r>
      <w:proofErr w:type="spellEnd"/>
      <w:r w:rsidRPr="000179D2">
        <w:rPr>
          <w:rFonts w:hint="eastAsia"/>
        </w:rPr>
        <w:t xml:space="preserve"> 경우 익명 </w:t>
      </w:r>
      <w:proofErr w:type="spellStart"/>
      <w:r w:rsidRPr="000179D2">
        <w:rPr>
          <w:rFonts w:hint="eastAsia"/>
        </w:rPr>
        <w:t>코드화하여</w:t>
      </w:r>
      <w:proofErr w:type="spellEnd"/>
      <w:r w:rsidRPr="000179D2">
        <w:rPr>
          <w:rFonts w:hint="eastAsia"/>
        </w:rPr>
        <w:t xml:space="preserve"> 분석에 사용된다. 이름은 의무기록 식별 용도로만 쓰인 뒤, 연구진은 환자의 개인정보를 식별할 수 없는 형태의 데이터를 받게 된다. </w:t>
      </w:r>
    </w:p>
    <w:p w14:paraId="4B571C46" w14:textId="77777777" w:rsidR="000179D2" w:rsidRPr="000179D2" w:rsidRDefault="000179D2" w:rsidP="000179D2">
      <w:r w:rsidRPr="000179D2">
        <w:rPr>
          <w:rFonts w:hint="eastAsia"/>
        </w:rPr>
        <w:t>○ 개인정보</w:t>
      </w:r>
    </w:p>
    <w:p w14:paraId="67E47F72" w14:textId="77777777" w:rsidR="000179D2" w:rsidRPr="000179D2" w:rsidRDefault="000179D2" w:rsidP="000179D2">
      <w:r w:rsidRPr="000179D2">
        <w:rPr>
          <w:rFonts w:hint="eastAsia"/>
        </w:rPr>
        <w:t>- 성명, 생년월일, 연령, 성별</w:t>
      </w:r>
    </w:p>
    <w:p w14:paraId="43FA2655" w14:textId="77777777" w:rsidR="000179D2" w:rsidRPr="000179D2" w:rsidRDefault="000179D2" w:rsidP="000179D2">
      <w:r w:rsidRPr="000179D2">
        <w:rPr>
          <w:rFonts w:hint="eastAsia"/>
        </w:rPr>
        <w:t xml:space="preserve">- 법적으로 주민등록번호는 결합키로 사용이 불가능하며, 향후 2차 자료 결합을 위해 결합키로 사용될 수 있는 성명, 생년월일, 성별이 수집되어야 함. 본 연구는 </w:t>
      </w:r>
      <w:proofErr w:type="spellStart"/>
      <w:r w:rsidRPr="000179D2">
        <w:rPr>
          <w:rFonts w:hint="eastAsia"/>
        </w:rPr>
        <w:t>한국한의약진흥원</w:t>
      </w:r>
      <w:proofErr w:type="spellEnd"/>
      <w:r w:rsidRPr="000179D2">
        <w:rPr>
          <w:rFonts w:hint="eastAsia"/>
        </w:rPr>
        <w:t xml:space="preserve"> 과제의 일환으로 ‘선정 과제는 사업단이 실시하는 “한의약 임상연구 데이터의 공익적 목적의 활용을 위한 시스템 구축 및 </w:t>
      </w:r>
      <w:proofErr w:type="spellStart"/>
      <w:r w:rsidRPr="000179D2">
        <w:rPr>
          <w:rFonts w:hint="eastAsia"/>
        </w:rPr>
        <w:t>운영”에</w:t>
      </w:r>
      <w:proofErr w:type="spellEnd"/>
      <w:r w:rsidRPr="000179D2">
        <w:rPr>
          <w:rFonts w:hint="eastAsia"/>
        </w:rPr>
        <w:t xml:space="preserve"> 적극적으로 협조하여야 하며, 연구데이터의 제3자 제공 및 2차 연구 이용에 대한 사항을 연구대상자용 설명문 및 동의서에 포함해야 </w:t>
      </w:r>
      <w:proofErr w:type="spellStart"/>
      <w:r w:rsidRPr="000179D2">
        <w:rPr>
          <w:rFonts w:hint="eastAsia"/>
        </w:rPr>
        <w:t>한다’고</w:t>
      </w:r>
      <w:proofErr w:type="spellEnd"/>
      <w:r w:rsidRPr="000179D2">
        <w:rPr>
          <w:rFonts w:hint="eastAsia"/>
        </w:rPr>
        <w:t xml:space="preserve"> 명시되어 있음. 또한, 경도신경인지장애 및 주관적 인지저하 질환의 특성상 치매로의 전환율이 높기 때문에 장기간의 추적 관찰이 필요함. 하지만, 본 연구는 1년간의 연구 기간으로 상대적으로 짧아 장기 추적 관찰이 불가능하다는 한계가 있어, 국가 공공기관 (건강보험심사평가원, 통계청, 국민건강보험공단, 질병관리본부, </w:t>
      </w:r>
      <w:proofErr w:type="spellStart"/>
      <w:r w:rsidRPr="000179D2">
        <w:rPr>
          <w:rFonts w:hint="eastAsia"/>
        </w:rPr>
        <w:t>국립암센터</w:t>
      </w:r>
      <w:proofErr w:type="spellEnd"/>
      <w:r w:rsidRPr="000179D2">
        <w:rPr>
          <w:rFonts w:hint="eastAsia"/>
        </w:rPr>
        <w:t xml:space="preserve"> 등)의 데이터베이스와 연계 및 결합을 통해 이를 해결하고자 함. 따라서, 결합키로 성명, 생년월일, 성별이 수집되어야 하며, 이는 환자가 연구 참여와 무관하게 진료 과정에서 필수적으로 수집되는 자료이기도 함. 개인정보가 포함된 연구자료는 연구책임자 및 공동연구자만이 열람할 수 있으며, 관련 자료는 </w:t>
      </w:r>
      <w:proofErr w:type="spellStart"/>
      <w:r w:rsidRPr="000179D2">
        <w:rPr>
          <w:rFonts w:hint="eastAsia"/>
        </w:rPr>
        <w:t>허가받은</w:t>
      </w:r>
      <w:proofErr w:type="spellEnd"/>
      <w:r w:rsidRPr="000179D2">
        <w:rPr>
          <w:rFonts w:hint="eastAsia"/>
        </w:rPr>
        <w:t xml:space="preserve"> 사람만이 접근할 수 있도록 </w:t>
      </w:r>
      <w:proofErr w:type="spellStart"/>
      <w:r w:rsidRPr="000179D2">
        <w:rPr>
          <w:rFonts w:hint="eastAsia"/>
        </w:rPr>
        <w:t>시건장치를</w:t>
      </w:r>
      <w:proofErr w:type="spellEnd"/>
      <w:r w:rsidRPr="000179D2">
        <w:rPr>
          <w:rFonts w:hint="eastAsia"/>
        </w:rPr>
        <w:t xml:space="preserve"> 달아 관련자 이외의 사람의 접근을 막을 수 있는 곳 (연구진 진료실 </w:t>
      </w:r>
      <w:proofErr w:type="spellStart"/>
      <w:r w:rsidRPr="000179D2">
        <w:rPr>
          <w:rFonts w:hint="eastAsia"/>
        </w:rPr>
        <w:t>시건장치가</w:t>
      </w:r>
      <w:proofErr w:type="spellEnd"/>
      <w:r w:rsidRPr="000179D2">
        <w:rPr>
          <w:rFonts w:hint="eastAsia"/>
        </w:rPr>
        <w:t xml:space="preserve"> 달린 캐비닛과 암호로 접근이 제한되는 컴퓨터, </w:t>
      </w:r>
      <w:proofErr w:type="spellStart"/>
      <w:r w:rsidRPr="000179D2">
        <w:rPr>
          <w:rFonts w:hint="eastAsia"/>
        </w:rPr>
        <w:t>분석자</w:t>
      </w:r>
      <w:proofErr w:type="spellEnd"/>
      <w:r w:rsidRPr="000179D2">
        <w:rPr>
          <w:rFonts w:hint="eastAsia"/>
        </w:rPr>
        <w:t xml:space="preserve"> 및 평가자의 연구실에 암호로 접근이 제한되는 컴퓨터)에 안전하게 보관됨.</w:t>
      </w:r>
    </w:p>
    <w:p w14:paraId="6E9D76A0" w14:textId="77777777" w:rsidR="000179D2" w:rsidRPr="000179D2" w:rsidRDefault="000179D2" w:rsidP="000179D2">
      <w:r w:rsidRPr="000179D2">
        <w:rPr>
          <w:rFonts w:hint="eastAsia"/>
        </w:rPr>
        <w:lastRenderedPageBreak/>
        <w:t>○ 사회인구학적 정보</w:t>
      </w:r>
    </w:p>
    <w:p w14:paraId="29DCB99C" w14:textId="77777777" w:rsidR="000179D2" w:rsidRPr="000179D2" w:rsidRDefault="000179D2" w:rsidP="000179D2">
      <w:r w:rsidRPr="000179D2">
        <w:rPr>
          <w:rFonts w:hint="eastAsia"/>
        </w:rPr>
        <w:t xml:space="preserve">- 주 진단 정보, 진료 조사: 병원 내원의 주소증과 초진일을 적음. 만약 인지장애 외의 질환이 </w:t>
      </w:r>
      <w:proofErr w:type="spellStart"/>
      <w:r w:rsidRPr="000179D2">
        <w:rPr>
          <w:rFonts w:hint="eastAsia"/>
        </w:rPr>
        <w:t>주소증일</w:t>
      </w:r>
      <w:proofErr w:type="spellEnd"/>
      <w:r w:rsidRPr="000179D2">
        <w:rPr>
          <w:rFonts w:hint="eastAsia"/>
        </w:rPr>
        <w:t xml:space="preserve"> 경우 해당 질환의 KCD 질병코드, 초진일을 작성함. </w:t>
      </w:r>
    </w:p>
    <w:p w14:paraId="13C9554A" w14:textId="77777777" w:rsidR="000179D2" w:rsidRPr="000179D2" w:rsidRDefault="000179D2" w:rsidP="000179D2">
      <w:r w:rsidRPr="000179D2">
        <w:rPr>
          <w:rFonts w:hint="eastAsia"/>
        </w:rPr>
        <w:t xml:space="preserve">- </w:t>
      </w:r>
      <w:proofErr w:type="spellStart"/>
      <w:r w:rsidRPr="000179D2">
        <w:rPr>
          <w:rFonts w:hint="eastAsia"/>
        </w:rPr>
        <w:t>흡연력</w:t>
      </w:r>
      <w:proofErr w:type="spellEnd"/>
      <w:r w:rsidRPr="000179D2">
        <w:rPr>
          <w:rFonts w:hint="eastAsia"/>
        </w:rPr>
        <w:t xml:space="preserve">, </w:t>
      </w:r>
      <w:proofErr w:type="spellStart"/>
      <w:r w:rsidRPr="000179D2">
        <w:rPr>
          <w:rFonts w:hint="eastAsia"/>
        </w:rPr>
        <w:t>음주력</w:t>
      </w:r>
      <w:proofErr w:type="spellEnd"/>
      <w:r w:rsidRPr="000179D2">
        <w:rPr>
          <w:rFonts w:hint="eastAsia"/>
        </w:rPr>
        <w:t xml:space="preserve">, 신체활동 여부, 가족력, 학력, 과거 직업, 현재 직업, 결혼 상태, </w:t>
      </w:r>
      <w:proofErr w:type="spellStart"/>
      <w:r w:rsidRPr="000179D2">
        <w:rPr>
          <w:rFonts w:hint="eastAsia"/>
        </w:rPr>
        <w:t>우울감</w:t>
      </w:r>
      <w:proofErr w:type="spellEnd"/>
      <w:r w:rsidRPr="000179D2">
        <w:rPr>
          <w:rFonts w:hint="eastAsia"/>
        </w:rPr>
        <w:t xml:space="preserve"> 여부 (PHQ-2), 보험급여형태</w:t>
      </w:r>
    </w:p>
    <w:p w14:paraId="2DD9B387" w14:textId="77777777" w:rsidR="000179D2" w:rsidRPr="000179D2" w:rsidRDefault="000179D2" w:rsidP="000179D2">
      <w:r w:rsidRPr="000179D2">
        <w:rPr>
          <w:rFonts w:hint="eastAsia"/>
        </w:rPr>
        <w:t xml:space="preserve">○ </w:t>
      </w:r>
      <w:proofErr w:type="spellStart"/>
      <w:r w:rsidRPr="000179D2">
        <w:rPr>
          <w:rFonts w:hint="eastAsia"/>
        </w:rPr>
        <w:t>약물투여력</w:t>
      </w:r>
      <w:proofErr w:type="spellEnd"/>
      <w:r w:rsidRPr="000179D2">
        <w:rPr>
          <w:rFonts w:hint="eastAsia"/>
        </w:rPr>
        <w:t xml:space="preserve"> 조사</w:t>
      </w:r>
    </w:p>
    <w:p w14:paraId="13C90C00" w14:textId="1FB472BA" w:rsidR="000179D2" w:rsidRPr="000179D2" w:rsidRDefault="00B6143D" w:rsidP="00B6143D">
      <w:r>
        <w:rPr>
          <w:rFonts w:hint="eastAsia"/>
        </w:rPr>
        <w:t xml:space="preserve">- </w:t>
      </w:r>
      <w:proofErr w:type="spellStart"/>
      <w:r w:rsidR="000179D2" w:rsidRPr="000179D2">
        <w:rPr>
          <w:rFonts w:hint="eastAsia"/>
        </w:rPr>
        <w:t>약물투여력</w:t>
      </w:r>
      <w:proofErr w:type="spellEnd"/>
      <w:r w:rsidR="000179D2" w:rsidRPr="000179D2">
        <w:rPr>
          <w:rFonts w:hint="eastAsia"/>
        </w:rPr>
        <w:t xml:space="preserve">: 현재 복용중인 약물 및 3년 이내 복용한 과거 약물 확인. 고혈압, 당뇨병, </w:t>
      </w:r>
      <w:proofErr w:type="spellStart"/>
      <w:r w:rsidR="000179D2" w:rsidRPr="000179D2">
        <w:rPr>
          <w:rFonts w:hint="eastAsia"/>
        </w:rPr>
        <w:t>이상지질혈증</w:t>
      </w:r>
      <w:proofErr w:type="spellEnd"/>
      <w:r w:rsidR="000179D2" w:rsidRPr="000179D2">
        <w:rPr>
          <w:rFonts w:hint="eastAsia"/>
        </w:rPr>
        <w:t xml:space="preserve">, 뇌졸중, 심장병, 우울증, 불면, 인지저하 치료제, 기타 </w:t>
      </w:r>
      <w:proofErr w:type="spellStart"/>
      <w:r w:rsidR="000179D2" w:rsidRPr="000179D2">
        <w:rPr>
          <w:rFonts w:hint="eastAsia"/>
        </w:rPr>
        <w:t>약물투여력</w:t>
      </w:r>
      <w:proofErr w:type="spellEnd"/>
      <w:r w:rsidR="000179D2" w:rsidRPr="000179D2">
        <w:rPr>
          <w:rFonts w:hint="eastAsia"/>
        </w:rPr>
        <w:t xml:space="preserve"> 여부를 수집함. </w:t>
      </w:r>
    </w:p>
    <w:p w14:paraId="22DE1A31" w14:textId="77777777" w:rsidR="000179D2" w:rsidRPr="000179D2" w:rsidRDefault="000179D2" w:rsidP="000179D2">
      <w:r w:rsidRPr="000179D2">
        <w:rPr>
          <w:rFonts w:hint="eastAsia"/>
        </w:rPr>
        <w:t xml:space="preserve">○ 측정 항목 </w:t>
      </w:r>
    </w:p>
    <w:p w14:paraId="3D9F9A80" w14:textId="77777777" w:rsidR="000179D2" w:rsidRPr="000179D2" w:rsidRDefault="000179D2" w:rsidP="000179D2">
      <w:r w:rsidRPr="000179D2">
        <w:rPr>
          <w:rFonts w:hint="eastAsia"/>
        </w:rPr>
        <w:t xml:space="preserve">- 신장, 체중, 활력징후 (혈압, 맥박, 체온) 측정: 소요시간 총 5분 </w:t>
      </w:r>
    </w:p>
    <w:p w14:paraId="2EF6EC07" w14:textId="2D60B9E6" w:rsidR="000179D2" w:rsidRPr="000179D2" w:rsidRDefault="00B6143D" w:rsidP="00B6143D">
      <w:r>
        <w:rPr>
          <w:rFonts w:hint="eastAsia"/>
        </w:rPr>
        <w:t xml:space="preserve">- </w:t>
      </w:r>
      <w:r w:rsidR="000179D2" w:rsidRPr="000179D2">
        <w:rPr>
          <w:rFonts w:hint="eastAsia"/>
        </w:rPr>
        <w:t xml:space="preserve">환자 상태 평가: 소요시간 30분 </w:t>
      </w:r>
    </w:p>
    <w:tbl>
      <w:tblPr>
        <w:tblOverlap w:val="never"/>
        <w:tblW w:w="0" w:type="auto"/>
        <w:tblInd w:w="1070" w:type="dxa"/>
        <w:tblCellMar>
          <w:top w:w="15" w:type="dxa"/>
          <w:left w:w="15" w:type="dxa"/>
          <w:bottom w:w="15" w:type="dxa"/>
          <w:right w:w="15" w:type="dxa"/>
        </w:tblCellMar>
        <w:tblLook w:val="04A0" w:firstRow="1" w:lastRow="0" w:firstColumn="1" w:lastColumn="0" w:noHBand="0" w:noVBand="1"/>
      </w:tblPr>
      <w:tblGrid>
        <w:gridCol w:w="1819"/>
        <w:gridCol w:w="1084"/>
        <w:gridCol w:w="1706"/>
      </w:tblGrid>
      <w:tr w:rsidR="000179D2" w:rsidRPr="000179D2" w14:paraId="030F0140" w14:textId="77777777" w:rsidTr="000179D2">
        <w:trPr>
          <w:trHeight w:val="56"/>
        </w:trPr>
        <w:tc>
          <w:tcPr>
            <w:tcW w:w="1819"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1C9A5FA" w14:textId="77777777" w:rsidR="000179D2" w:rsidRPr="000179D2" w:rsidRDefault="000179D2" w:rsidP="000179D2">
            <w:r w:rsidRPr="000179D2">
              <w:rPr>
                <w:rFonts w:hint="eastAsia"/>
              </w:rPr>
              <w:t>인지상태 평가</w:t>
            </w:r>
          </w:p>
        </w:tc>
        <w:tc>
          <w:tcPr>
            <w:tcW w:w="108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F15511" w14:textId="77777777" w:rsidR="000179D2" w:rsidRPr="000179D2" w:rsidRDefault="000179D2" w:rsidP="000179D2">
            <w:r w:rsidRPr="000179D2">
              <w:rPr>
                <w:rFonts w:hint="eastAsia"/>
              </w:rPr>
              <w:t>객관적</w:t>
            </w:r>
          </w:p>
        </w:tc>
        <w:tc>
          <w:tcPr>
            <w:tcW w:w="17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594093" w14:textId="77777777" w:rsidR="000179D2" w:rsidRPr="000179D2" w:rsidRDefault="000179D2" w:rsidP="000179D2">
            <w:r w:rsidRPr="000179D2">
              <w:rPr>
                <w:rFonts w:hint="eastAsia"/>
              </w:rPr>
              <w:t>MoCA-K</w:t>
            </w:r>
          </w:p>
        </w:tc>
      </w:tr>
      <w:tr w:rsidR="000179D2" w:rsidRPr="000179D2" w14:paraId="41FC81FF" w14:textId="77777777" w:rsidTr="000179D2">
        <w:trPr>
          <w:trHeight w:val="5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1AFB06A" w14:textId="77777777" w:rsidR="000179D2" w:rsidRPr="000179D2" w:rsidRDefault="000179D2" w:rsidP="000179D2"/>
        </w:tc>
        <w:tc>
          <w:tcPr>
            <w:tcW w:w="1083"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C0FCD3D" w14:textId="77777777" w:rsidR="000179D2" w:rsidRPr="000179D2" w:rsidRDefault="000179D2" w:rsidP="000179D2">
            <w:r w:rsidRPr="000179D2">
              <w:rPr>
                <w:rFonts w:hint="eastAsia"/>
              </w:rPr>
              <w:t>주관적</w:t>
            </w:r>
          </w:p>
        </w:tc>
        <w:tc>
          <w:tcPr>
            <w:tcW w:w="17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41A250" w14:textId="77777777" w:rsidR="000179D2" w:rsidRPr="000179D2" w:rsidRDefault="000179D2" w:rsidP="000179D2">
            <w:r w:rsidRPr="000179D2">
              <w:rPr>
                <w:rFonts w:hint="eastAsia"/>
              </w:rPr>
              <w:t>K-ECog-12</w:t>
            </w:r>
          </w:p>
        </w:tc>
      </w:tr>
      <w:tr w:rsidR="000179D2" w:rsidRPr="000179D2" w14:paraId="2DDF074C" w14:textId="77777777" w:rsidTr="000179D2">
        <w:trPr>
          <w:trHeight w:val="5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F13F08D" w14:textId="77777777" w:rsidR="000179D2" w:rsidRPr="000179D2" w:rsidRDefault="000179D2" w:rsidP="000179D2"/>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B000DB1" w14:textId="77777777" w:rsidR="000179D2" w:rsidRPr="000179D2" w:rsidRDefault="000179D2" w:rsidP="000179D2"/>
        </w:tc>
        <w:tc>
          <w:tcPr>
            <w:tcW w:w="17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1A092F" w14:textId="77777777" w:rsidR="000179D2" w:rsidRPr="000179D2" w:rsidRDefault="000179D2" w:rsidP="000179D2">
            <w:r w:rsidRPr="000179D2">
              <w:rPr>
                <w:rFonts w:hint="eastAsia"/>
              </w:rPr>
              <w:t>NRS</w:t>
            </w:r>
          </w:p>
        </w:tc>
      </w:tr>
      <w:tr w:rsidR="000179D2" w:rsidRPr="000179D2" w14:paraId="246D1F7F" w14:textId="77777777" w:rsidTr="000179D2">
        <w:trPr>
          <w:trHeight w:val="56"/>
        </w:trPr>
        <w:tc>
          <w:tcPr>
            <w:tcW w:w="2903"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27C36D" w14:textId="77777777" w:rsidR="000179D2" w:rsidRPr="000179D2" w:rsidRDefault="000179D2" w:rsidP="000179D2">
            <w:r w:rsidRPr="000179D2">
              <w:rPr>
                <w:rFonts w:hint="eastAsia"/>
              </w:rPr>
              <w:t>수면상태 평가</w:t>
            </w:r>
          </w:p>
        </w:tc>
        <w:tc>
          <w:tcPr>
            <w:tcW w:w="17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811E1D" w14:textId="77777777" w:rsidR="000179D2" w:rsidRPr="000179D2" w:rsidRDefault="000179D2" w:rsidP="000179D2">
            <w:r w:rsidRPr="000179D2">
              <w:rPr>
                <w:rFonts w:hint="eastAsia"/>
              </w:rPr>
              <w:t>ISI-K</w:t>
            </w:r>
          </w:p>
        </w:tc>
      </w:tr>
    </w:tbl>
    <w:p w14:paraId="095E006A" w14:textId="77777777" w:rsidR="000179D2" w:rsidRPr="000179D2" w:rsidRDefault="000179D2" w:rsidP="000179D2">
      <w:r w:rsidRPr="000179D2">
        <w:rPr>
          <w:rFonts w:hint="eastAsia"/>
        </w:rPr>
        <w:t xml:space="preserve">① 한국판 몬트리올 인지평가 (Montreal Cognitive Assessment-Korean, MoCA-K) </w:t>
      </w:r>
      <w:proofErr w:type="gramStart"/>
      <w:r w:rsidRPr="000179D2">
        <w:rPr>
          <w:rFonts w:hint="eastAsia"/>
        </w:rPr>
        <w:t>( [</w:t>
      </w:r>
      <w:proofErr w:type="gramEnd"/>
      <w:r w:rsidRPr="000179D2">
        <w:rPr>
          <w:rFonts w:hint="eastAsia"/>
        </w:rPr>
        <w:t>별첨1] 참고 )</w:t>
      </w:r>
    </w:p>
    <w:p w14:paraId="76429B9A" w14:textId="77777777" w:rsidR="000179D2" w:rsidRPr="000179D2" w:rsidRDefault="000179D2" w:rsidP="000179D2">
      <w:r w:rsidRPr="000179D2">
        <w:rPr>
          <w:rFonts w:hint="eastAsia"/>
        </w:rPr>
        <w:t xml:space="preserve">MoCA-K는 MMSE 검사로 정상 소견을 보이는 경도인지장애를 선별하기 위하여 개발된 방법이다. 단기기억, 시공간 능력, 수행기능, 집중-작업기억, 언어, </w:t>
      </w:r>
      <w:proofErr w:type="spellStart"/>
      <w:r w:rsidRPr="000179D2">
        <w:rPr>
          <w:rFonts w:hint="eastAsia"/>
        </w:rPr>
        <w:t>지남력으로</w:t>
      </w:r>
      <w:proofErr w:type="spellEnd"/>
      <w:r w:rsidRPr="000179D2">
        <w:rPr>
          <w:rFonts w:hint="eastAsia"/>
        </w:rPr>
        <w:t xml:space="preserve"> 구성되어 총 30점 만점으로 되어있다. 실행시간은 10분가량 소요되며 23점 이상이면 정상으로 간주하며 글을 읽거나 쓰는 능력이 없거나 서툰 경우에는 MoCA-K는 권장되지 않는다.</w:t>
      </w:r>
    </w:p>
    <w:p w14:paraId="74584C84" w14:textId="77777777" w:rsidR="000179D2" w:rsidRPr="000179D2" w:rsidRDefault="000179D2" w:rsidP="000179D2">
      <w:r w:rsidRPr="000179D2">
        <w:rPr>
          <w:rFonts w:hint="eastAsia"/>
        </w:rPr>
        <w:t xml:space="preserve">② Short form of Korean-Everyday Cognition (K-ECog-12) </w:t>
      </w:r>
      <w:proofErr w:type="gramStart"/>
      <w:r w:rsidRPr="000179D2">
        <w:rPr>
          <w:rFonts w:hint="eastAsia"/>
        </w:rPr>
        <w:t>( [</w:t>
      </w:r>
      <w:proofErr w:type="gramEnd"/>
      <w:r w:rsidRPr="000179D2">
        <w:rPr>
          <w:rFonts w:hint="eastAsia"/>
        </w:rPr>
        <w:t>별첨2] 참고 )</w:t>
      </w:r>
    </w:p>
    <w:p w14:paraId="7A7C619B" w14:textId="77777777" w:rsidR="000179D2" w:rsidRPr="000179D2" w:rsidRDefault="000179D2" w:rsidP="000179D2">
      <w:proofErr w:type="spellStart"/>
      <w:r w:rsidRPr="000179D2">
        <w:rPr>
          <w:rFonts w:hint="eastAsia"/>
        </w:rPr>
        <w:t>ECog</w:t>
      </w:r>
      <w:proofErr w:type="spellEnd"/>
      <w:r w:rsidRPr="000179D2">
        <w:rPr>
          <w:rFonts w:hint="eastAsia"/>
        </w:rPr>
        <w:t xml:space="preserve">는 Farias 등이 개발한 인지와 관련된 일상 능력 평가에 대한 설문지로, 송 등이 한국어판을 개발하며 신뢰도 및 타당도 검증을 마쳤다. 최근에는 한국 고령자에게 특화하여 12문항으로 구성된 short form 설문지를 개발하였다. 기억력, 언어 능력, 시공간 능력과 지각 능력, 집행 기능 (계획, 조직화, 분할주의) 항목으로 나누어 일상 능력을 평가하며, 응답은 변화 정도를 5가지 중 하나로 평가한다. 1) 변화가 없거나 10년 전보다 실제로 더 좋아졌다. 2) 가끔 10년 전보다 못할 때도 있지만, 항상 그런 것은 아니다. 3) 거의 모든 경우에 10년 전보다 약간 나빠졌다. 4) 거의 모든 경우에 10년 전보다 많이 나빠졌다. 5) 모르겠다 (또는 해당 없음). 경도신경인지장애와 치매 환자의 </w:t>
      </w:r>
      <w:r w:rsidRPr="000179D2">
        <w:rPr>
          <w:rFonts w:hint="eastAsia"/>
        </w:rPr>
        <w:lastRenderedPageBreak/>
        <w:t xml:space="preserve">cutoff 값으로 각각 1.42 (민감도 72.4%, 특이도 73.4%), 1.71 (민감도 85.7%, 특이도 86.9%)를 제안했다. </w:t>
      </w:r>
    </w:p>
    <w:p w14:paraId="10B968AE" w14:textId="77777777" w:rsidR="000179D2" w:rsidRPr="000179D2" w:rsidRDefault="000179D2" w:rsidP="000179D2">
      <w:r w:rsidRPr="000179D2">
        <w:rPr>
          <w:rFonts w:hint="eastAsia"/>
        </w:rPr>
        <w:t xml:space="preserve">③ Numeric Rating Scale (NRS) </w:t>
      </w:r>
      <w:proofErr w:type="gramStart"/>
      <w:r w:rsidRPr="000179D2">
        <w:rPr>
          <w:rFonts w:hint="eastAsia"/>
        </w:rPr>
        <w:t>( [</w:t>
      </w:r>
      <w:proofErr w:type="gramEnd"/>
      <w:r w:rsidRPr="000179D2">
        <w:rPr>
          <w:rFonts w:hint="eastAsia"/>
        </w:rPr>
        <w:t>별첨3] 참고 )</w:t>
      </w:r>
    </w:p>
    <w:p w14:paraId="33F187F2" w14:textId="77777777" w:rsidR="000179D2" w:rsidRPr="000179D2" w:rsidRDefault="000179D2" w:rsidP="000179D2">
      <w:r w:rsidRPr="000179D2">
        <w:rPr>
          <w:rFonts w:hint="eastAsia"/>
        </w:rPr>
        <w:t xml:space="preserve">환자가 주관적으로 느끼는 인지저하 증상의 정도를 평가하도록 한다. </w:t>
      </w:r>
    </w:p>
    <w:p w14:paraId="53F9133F" w14:textId="77777777" w:rsidR="000179D2" w:rsidRPr="000179D2" w:rsidRDefault="000179D2" w:rsidP="000179D2">
      <w:r w:rsidRPr="000179D2">
        <w:rPr>
          <w:rFonts w:hint="eastAsia"/>
        </w:rPr>
        <w:t xml:space="preserve">④ 한국판 수면 심각도 척도 (Korean version of Insomnia Severity Index, ISI-K) </w:t>
      </w:r>
      <w:proofErr w:type="gramStart"/>
      <w:r w:rsidRPr="000179D2">
        <w:rPr>
          <w:rFonts w:hint="eastAsia"/>
        </w:rPr>
        <w:t>( [</w:t>
      </w:r>
      <w:proofErr w:type="gramEnd"/>
      <w:r w:rsidRPr="000179D2">
        <w:rPr>
          <w:rFonts w:hint="eastAsia"/>
        </w:rPr>
        <w:t>별첨4] 참고 )</w:t>
      </w:r>
    </w:p>
    <w:p w14:paraId="15644AE8" w14:textId="77777777" w:rsidR="000179D2" w:rsidRPr="000179D2" w:rsidRDefault="000179D2" w:rsidP="000179D2">
      <w:r w:rsidRPr="000179D2">
        <w:rPr>
          <w:rFonts w:hint="eastAsia"/>
        </w:rPr>
        <w:t>수면장애와 인지장애 사이에 유의한 상관관계가 있음이 보고되고 있다. 따라서 본 연구에서는 주관적으로 인지저하를 호소하는 환자들의 수면 상태를 추가로 평가함으로써 인지장애와의 연관성 및 치료 후 반응을 평가하고자 한다.</w:t>
      </w:r>
    </w:p>
    <w:p w14:paraId="439A52CA" w14:textId="77777777" w:rsidR="000179D2" w:rsidRPr="000179D2" w:rsidRDefault="000179D2" w:rsidP="000179D2">
      <w:r w:rsidRPr="000179D2">
        <w:rPr>
          <w:rFonts w:hint="eastAsia"/>
        </w:rPr>
        <w:t xml:space="preserve">Bastien과 Morin이 개발하고, 조 등이 한국판으로 번안 및 </w:t>
      </w:r>
      <w:proofErr w:type="spellStart"/>
      <w:r w:rsidRPr="000179D2">
        <w:rPr>
          <w:rFonts w:hint="eastAsia"/>
        </w:rPr>
        <w:t>타당화한</w:t>
      </w:r>
      <w:proofErr w:type="spellEnd"/>
      <w:r w:rsidRPr="000179D2">
        <w:rPr>
          <w:rFonts w:hint="eastAsia"/>
        </w:rPr>
        <w:t xml:space="preserve"> ISI-K는 최근 2주간 불면증 각 증상 (입면, 유지, 이른 기상)의 심각도, 수면에 대한 만족도, 불면으로 인한 일상생활에의 어려움 정도, 걱정 정도 등을 평가하도록 되어있다. 0-4점 </w:t>
      </w:r>
      <w:proofErr w:type="spellStart"/>
      <w:r w:rsidRPr="000179D2">
        <w:rPr>
          <w:rFonts w:hint="eastAsia"/>
        </w:rPr>
        <w:t>리커트</w:t>
      </w:r>
      <w:proofErr w:type="spellEnd"/>
      <w:r w:rsidRPr="000179D2">
        <w:rPr>
          <w:rFonts w:hint="eastAsia"/>
        </w:rPr>
        <w:t xml:space="preserve"> 척도 (0점=전혀 없다 ~ 4점=매우 심하다)의 7문항으로 총점의 범위는 0-28점이며, 점수가 높을수록 불면증이 중증임을 의미한다. 불면증을 판단하는 기준은 8점 이상이며, 15점 이상이면 임상적 불면 수준으로 판단한다. </w:t>
      </w:r>
    </w:p>
    <w:p w14:paraId="1266E52E" w14:textId="77777777" w:rsidR="000179D2" w:rsidRPr="000179D2" w:rsidRDefault="000179D2" w:rsidP="000179D2">
      <w:r w:rsidRPr="000179D2">
        <w:rPr>
          <w:rFonts w:hint="eastAsia"/>
        </w:rPr>
        <w:t>○ 한의치료</w:t>
      </w:r>
    </w:p>
    <w:p w14:paraId="1072C85E" w14:textId="77777777" w:rsidR="000179D2" w:rsidRPr="000179D2" w:rsidRDefault="000179D2" w:rsidP="000179D2">
      <w:r w:rsidRPr="000179D2">
        <w:rPr>
          <w:rFonts w:hint="eastAsia"/>
        </w:rPr>
        <w:t xml:space="preserve">지난 3달간 인지저하에 한의치료 패턴을 확인하기 위해, 주되게 사용한 </w:t>
      </w:r>
      <w:proofErr w:type="spellStart"/>
      <w:r w:rsidRPr="000179D2">
        <w:rPr>
          <w:rFonts w:hint="eastAsia"/>
        </w:rPr>
        <w:t>호침</w:t>
      </w:r>
      <w:proofErr w:type="spellEnd"/>
      <w:r w:rsidRPr="000179D2">
        <w:rPr>
          <w:rFonts w:hint="eastAsia"/>
        </w:rPr>
        <w:t xml:space="preserve"> 및 </w:t>
      </w:r>
      <w:proofErr w:type="spellStart"/>
      <w:r w:rsidRPr="000179D2">
        <w:rPr>
          <w:rFonts w:hint="eastAsia"/>
        </w:rPr>
        <w:t>침도의</w:t>
      </w:r>
      <w:proofErr w:type="spellEnd"/>
      <w:r w:rsidRPr="000179D2">
        <w:rPr>
          <w:rFonts w:hint="eastAsia"/>
        </w:rPr>
        <w:t xml:space="preserve"> 규격, 월별로 </w:t>
      </w:r>
      <w:proofErr w:type="spellStart"/>
      <w:r w:rsidRPr="000179D2">
        <w:rPr>
          <w:rFonts w:hint="eastAsia"/>
        </w:rPr>
        <w:t>호침</w:t>
      </w:r>
      <w:proofErr w:type="spellEnd"/>
      <w:r w:rsidRPr="000179D2">
        <w:rPr>
          <w:rFonts w:hint="eastAsia"/>
        </w:rPr>
        <w:t xml:space="preserve"> 및 침도요법 시행 횟수, 사용한 한약 </w:t>
      </w:r>
      <w:proofErr w:type="spellStart"/>
      <w:r w:rsidRPr="000179D2">
        <w:rPr>
          <w:rFonts w:hint="eastAsia"/>
        </w:rPr>
        <w:t>처방명</w:t>
      </w:r>
      <w:proofErr w:type="spellEnd"/>
      <w:r w:rsidRPr="000179D2">
        <w:rPr>
          <w:rFonts w:hint="eastAsia"/>
        </w:rPr>
        <w:t xml:space="preserve">, 복용기간, 뜸, 부항, 추나, </w:t>
      </w:r>
      <w:proofErr w:type="spellStart"/>
      <w:r w:rsidRPr="000179D2">
        <w:rPr>
          <w:rFonts w:hint="eastAsia"/>
        </w:rPr>
        <w:t>약침</w:t>
      </w:r>
      <w:proofErr w:type="spellEnd"/>
      <w:r w:rsidRPr="000179D2">
        <w:rPr>
          <w:rFonts w:hint="eastAsia"/>
        </w:rPr>
        <w:t xml:space="preserve">, 기타 중재 사용 여부를 평가한다. </w:t>
      </w:r>
    </w:p>
    <w:p w14:paraId="1E7D6989" w14:textId="77777777" w:rsidR="000179D2" w:rsidRPr="000179D2" w:rsidRDefault="000179D2" w:rsidP="000179D2">
      <w:r w:rsidRPr="000179D2">
        <w:rPr>
          <w:rFonts w:hint="eastAsia"/>
        </w:rPr>
        <w:t>○ 이상반응</w:t>
      </w:r>
    </w:p>
    <w:p w14:paraId="4C4666C3" w14:textId="090A6DFD" w:rsidR="000179D2" w:rsidRPr="000179D2" w:rsidRDefault="002E60F7" w:rsidP="002E60F7">
      <w:r>
        <w:rPr>
          <w:rFonts w:hint="eastAsia"/>
        </w:rPr>
        <w:t xml:space="preserve">- </w:t>
      </w:r>
      <w:r w:rsidR="000179D2" w:rsidRPr="000179D2">
        <w:rPr>
          <w:rFonts w:hint="eastAsia"/>
        </w:rPr>
        <w:t>침도요법 시술 후 이상반응 체크리스트 (</w:t>
      </w:r>
      <w:proofErr w:type="spellStart"/>
      <w:r w:rsidR="000179D2" w:rsidRPr="000179D2">
        <w:rPr>
          <w:rFonts w:hint="eastAsia"/>
        </w:rPr>
        <w:t>ACUPOtomy</w:t>
      </w:r>
      <w:proofErr w:type="spellEnd"/>
      <w:r w:rsidR="000179D2" w:rsidRPr="000179D2">
        <w:rPr>
          <w:rFonts w:hint="eastAsia"/>
        </w:rPr>
        <w:t xml:space="preserve">-related adverse event </w:t>
      </w:r>
      <w:proofErr w:type="spellStart"/>
      <w:r w:rsidR="000179D2" w:rsidRPr="000179D2">
        <w:rPr>
          <w:rFonts w:hint="eastAsia"/>
        </w:rPr>
        <w:t>CHECKlist</w:t>
      </w:r>
      <w:proofErr w:type="spellEnd"/>
      <w:r w:rsidR="000179D2" w:rsidRPr="000179D2">
        <w:rPr>
          <w:rFonts w:hint="eastAsia"/>
        </w:rPr>
        <w:t xml:space="preserve">, ACUPOCHECK) </w:t>
      </w:r>
      <w:proofErr w:type="gramStart"/>
      <w:r w:rsidR="000179D2" w:rsidRPr="000179D2">
        <w:rPr>
          <w:rFonts w:hint="eastAsia"/>
        </w:rPr>
        <w:t>( [</w:t>
      </w:r>
      <w:proofErr w:type="gramEnd"/>
      <w:r w:rsidR="000179D2" w:rsidRPr="000179D2">
        <w:rPr>
          <w:rFonts w:hint="eastAsia"/>
        </w:rPr>
        <w:t>별첨5] 참고 )</w:t>
      </w:r>
    </w:p>
    <w:p w14:paraId="43E1374F" w14:textId="77777777" w:rsidR="000179D2" w:rsidRPr="000179D2" w:rsidRDefault="000179D2" w:rsidP="000179D2">
      <w:r w:rsidRPr="000179D2">
        <w:rPr>
          <w:rFonts w:hint="eastAsia"/>
        </w:rPr>
        <w:t xml:space="preserve">침도요법 후 이상반응이 발생할 경우, ACUPOCHECK를 활용하여 보고한다. ACUPOCHECK는 본 연구팀이 2018년 전문가 대상 </w:t>
      </w:r>
      <w:proofErr w:type="spellStart"/>
      <w:r w:rsidRPr="000179D2">
        <w:rPr>
          <w:rFonts w:hint="eastAsia"/>
        </w:rPr>
        <w:t>델파이</w:t>
      </w:r>
      <w:proofErr w:type="spellEnd"/>
      <w:r w:rsidRPr="000179D2">
        <w:rPr>
          <w:rFonts w:hint="eastAsia"/>
        </w:rPr>
        <w:t xml:space="preserve"> 연구를 통해 개발한 체크리스트이다. 이후 임상에서 </w:t>
      </w:r>
      <w:proofErr w:type="spellStart"/>
      <w:r w:rsidRPr="000179D2">
        <w:rPr>
          <w:rFonts w:hint="eastAsia"/>
        </w:rPr>
        <w:t>침도를</w:t>
      </w:r>
      <w:proofErr w:type="spellEnd"/>
      <w:r w:rsidRPr="000179D2">
        <w:rPr>
          <w:rFonts w:hint="eastAsia"/>
        </w:rPr>
        <w:t xml:space="preserve"> 활용하고 있는 73명의 한의사들을 대상으로 개발한 체크리스트의 실제 활용 가능성을 최종적으로 확인하였다. 체크리스트는 현재 SCIE (Journal of Integrative Medicine)에 투고하여 심의 중이다. </w:t>
      </w:r>
    </w:p>
    <w:p w14:paraId="32139DD4" w14:textId="77777777" w:rsidR="000179D2" w:rsidRPr="000179D2" w:rsidRDefault="000179D2" w:rsidP="000179D2">
      <w:r w:rsidRPr="000179D2">
        <w:rPr>
          <w:rFonts w:hint="eastAsia"/>
        </w:rPr>
        <w:t xml:space="preserve">체크리스트에서 이상반응 발생한 날짜와 치료 차수, 중대한 이상반응 여부, 발생한 국소 및 전신 이상반응 종류, 발현 시간, 이상반응 발생 후 결과, 이상반응의 중증도 및 인과관계 평가를 수집한다. 다기관 연구에서 표준화된 체크리스트를 활용하여 침도 시술 후 발생한 이상반응을 수집함으로써, 더욱 체계적으로 수집할 수 있다. </w:t>
      </w:r>
    </w:p>
    <w:p w14:paraId="359A9679" w14:textId="77777777" w:rsidR="000179D2" w:rsidRPr="000179D2" w:rsidRDefault="000179D2" w:rsidP="000179D2">
      <w:pPr>
        <w:rPr>
          <w:b/>
          <w:bCs/>
        </w:rPr>
      </w:pPr>
    </w:p>
    <w:p w14:paraId="068B6C3D" w14:textId="77777777" w:rsidR="000179D2" w:rsidRPr="000179D2" w:rsidRDefault="000179D2" w:rsidP="000179D2">
      <w:r w:rsidRPr="000179D2">
        <w:rPr>
          <w:b/>
          <w:bCs/>
        </w:rPr>
        <w:lastRenderedPageBreak/>
        <w:t xml:space="preserve">13. </w:t>
      </w:r>
      <w:r w:rsidRPr="000179D2">
        <w:rPr>
          <w:rFonts w:hint="eastAsia"/>
          <w:b/>
          <w:bCs/>
        </w:rPr>
        <w:t>효과 평가 기준 및 방법</w:t>
      </w:r>
      <w:r w:rsidRPr="000179D2">
        <w:t xml:space="preserve"> </w:t>
      </w:r>
    </w:p>
    <w:p w14:paraId="2DC41031" w14:textId="77777777" w:rsidR="000179D2" w:rsidRPr="000179D2" w:rsidRDefault="000179D2" w:rsidP="000179D2">
      <w:r w:rsidRPr="000179D2">
        <w:rPr>
          <w:rFonts w:hint="eastAsia"/>
        </w:rPr>
        <w:t xml:space="preserve">본 연구는 환자등록연구로 한의원을 방문하는 경도신경인지장애 및 주관적 인지저하 환자의 특성과 최적의 한의치료 프로세스 탐색, 인지개선 효과 평가를 주목적으로 한다. 이에, 효과 평가 기준으로 다음과 같이 제시한다. </w:t>
      </w:r>
    </w:p>
    <w:p w14:paraId="55ADEBD6" w14:textId="77777777" w:rsidR="000179D2" w:rsidRPr="000179D2" w:rsidRDefault="000179D2" w:rsidP="000179D2">
      <w:r w:rsidRPr="000179D2">
        <w:rPr>
          <w:rFonts w:hint="eastAsia"/>
        </w:rPr>
        <w:t>□ Primary outcome</w:t>
      </w:r>
    </w:p>
    <w:p w14:paraId="0C3D47E3" w14:textId="77777777" w:rsidR="000179D2" w:rsidRPr="000179D2" w:rsidRDefault="000179D2" w:rsidP="000179D2">
      <w:r w:rsidRPr="000179D2">
        <w:rPr>
          <w:rFonts w:hint="eastAsia"/>
        </w:rPr>
        <w:t xml:space="preserve">○ 본 연구는 대조군이 없는 </w:t>
      </w:r>
      <w:proofErr w:type="spellStart"/>
      <w:r w:rsidRPr="000179D2">
        <w:rPr>
          <w:rFonts w:hint="eastAsia"/>
        </w:rPr>
        <w:t>단일군</w:t>
      </w:r>
      <w:proofErr w:type="spellEnd"/>
      <w:r w:rsidRPr="000179D2">
        <w:rPr>
          <w:rFonts w:hint="eastAsia"/>
        </w:rPr>
        <w:t xml:space="preserve"> 관찰연구로서 인지저하 환자에게 시행한 침도요법을 포함한 한의치료 패턴과 인지상태 호전 효과를 탐색하기 위해 치료 전후의 MoCA-K 점수를 비교하고자 한다. </w:t>
      </w:r>
    </w:p>
    <w:p w14:paraId="25FB8C75" w14:textId="77777777" w:rsidR="000179D2" w:rsidRPr="000179D2" w:rsidRDefault="000179D2" w:rsidP="000179D2">
      <w:r w:rsidRPr="000179D2">
        <w:rPr>
          <w:rFonts w:hint="eastAsia"/>
        </w:rPr>
        <w:t xml:space="preserve">- Baseline (측정1) 대비 치료종료 시점 (측정5)의 MoCA-K 점수 변화량 </w:t>
      </w:r>
    </w:p>
    <w:p w14:paraId="3E4838CC" w14:textId="77777777" w:rsidR="000179D2" w:rsidRPr="000179D2" w:rsidRDefault="000179D2" w:rsidP="000179D2">
      <w:r w:rsidRPr="000179D2">
        <w:rPr>
          <w:rFonts w:hint="eastAsia"/>
        </w:rPr>
        <w:t>귀무가설 (H0): Baseline (측정1) 대비 치료 종료 시점 (측정5)의 MoCA-K 점수 변화가 없이 동일하다.</w:t>
      </w:r>
    </w:p>
    <w:p w14:paraId="73B7D135" w14:textId="77777777" w:rsidR="000179D2" w:rsidRPr="000179D2" w:rsidRDefault="000179D2" w:rsidP="000179D2">
      <w:r w:rsidRPr="000179D2">
        <w:rPr>
          <w:rFonts w:hint="eastAsia"/>
        </w:rPr>
        <w:t xml:space="preserve">대립가설 (HA): Baseline (측정1) 대비 치료 종료 시점 (측정5)의 MoCA-K 점수가 같지 않다. </w:t>
      </w:r>
    </w:p>
    <w:p w14:paraId="6DE1DC0E" w14:textId="77777777" w:rsidR="000179D2" w:rsidRPr="000179D2" w:rsidRDefault="000179D2" w:rsidP="000179D2"/>
    <w:p w14:paraId="0CC40464" w14:textId="77777777" w:rsidR="000179D2" w:rsidRPr="000179D2" w:rsidRDefault="000179D2" w:rsidP="000179D2">
      <w:r w:rsidRPr="000179D2">
        <w:rPr>
          <w:rFonts w:hint="eastAsia"/>
        </w:rPr>
        <w:t xml:space="preserve">□ Secondary outcome </w:t>
      </w:r>
    </w:p>
    <w:p w14:paraId="56E93B2E" w14:textId="77777777" w:rsidR="000179D2" w:rsidRPr="000179D2" w:rsidRDefault="000179D2" w:rsidP="000179D2">
      <w:r w:rsidRPr="000179D2">
        <w:rPr>
          <w:rFonts w:hint="eastAsia"/>
        </w:rPr>
        <w:t xml:space="preserve">○ Baseline (측정1) 대비 측정2, 측정3, 측정4의 MoCA-K 변화량 </w:t>
      </w:r>
    </w:p>
    <w:p w14:paraId="4C903F28" w14:textId="77777777" w:rsidR="000179D2" w:rsidRPr="000179D2" w:rsidRDefault="000179D2" w:rsidP="000179D2">
      <w:r w:rsidRPr="000179D2">
        <w:rPr>
          <w:rFonts w:hint="eastAsia"/>
        </w:rPr>
        <w:t xml:space="preserve">○ Baseline (측정1) 대비 측정2, 측정3, 측정4 및 치료 종료 시점 (측정5) MoCA-K의 시공간/실행력, 어휘력, 주의력, 문장력, </w:t>
      </w:r>
      <w:proofErr w:type="spellStart"/>
      <w:r w:rsidRPr="000179D2">
        <w:rPr>
          <w:rFonts w:hint="eastAsia"/>
        </w:rPr>
        <w:t>추상력</w:t>
      </w:r>
      <w:proofErr w:type="spellEnd"/>
      <w:r w:rsidRPr="000179D2">
        <w:rPr>
          <w:rFonts w:hint="eastAsia"/>
        </w:rPr>
        <w:t xml:space="preserve">, 지연 </w:t>
      </w:r>
      <w:proofErr w:type="spellStart"/>
      <w:r w:rsidRPr="000179D2">
        <w:rPr>
          <w:rFonts w:hint="eastAsia"/>
        </w:rPr>
        <w:t>회상력</w:t>
      </w:r>
      <w:proofErr w:type="spellEnd"/>
      <w:r w:rsidRPr="000179D2">
        <w:rPr>
          <w:rFonts w:hint="eastAsia"/>
        </w:rPr>
        <w:t xml:space="preserve">, </w:t>
      </w:r>
      <w:proofErr w:type="spellStart"/>
      <w:r w:rsidRPr="000179D2">
        <w:rPr>
          <w:rFonts w:hint="eastAsia"/>
        </w:rPr>
        <w:t>지남력별</w:t>
      </w:r>
      <w:proofErr w:type="spellEnd"/>
      <w:r w:rsidRPr="000179D2">
        <w:rPr>
          <w:rFonts w:hint="eastAsia"/>
        </w:rPr>
        <w:t xml:space="preserve"> 점수 변화량 </w:t>
      </w:r>
    </w:p>
    <w:p w14:paraId="54D3CD81" w14:textId="77777777" w:rsidR="000179D2" w:rsidRPr="000179D2" w:rsidRDefault="000179D2" w:rsidP="000179D2">
      <w:r w:rsidRPr="000179D2">
        <w:rPr>
          <w:rFonts w:hint="eastAsia"/>
        </w:rPr>
        <w:t>○ Baseline (측정1) 대비 측정2, 측정3, 측정4 및 치료 종료 시점 (측정5)의 K-ECog-12, NRS, ISI-K 점수 변화량</w:t>
      </w:r>
    </w:p>
    <w:p w14:paraId="5C7F9DE3" w14:textId="77777777" w:rsidR="000179D2" w:rsidRPr="000179D2" w:rsidRDefault="000179D2" w:rsidP="000179D2">
      <w:r w:rsidRPr="000179D2">
        <w:rPr>
          <w:rFonts w:hint="eastAsia"/>
        </w:rPr>
        <w:t xml:space="preserve">○ Baseline (측정1) 대비 측정2, 측정3, 측정4 및 치료 종료 시점 (측정5) K-ECog-12의 기억력, 언어 능력, 시공간 능력과 지각 능력, 집행 기능 (계획, 조직화, 분할주의)별 점수 변화량 </w:t>
      </w:r>
    </w:p>
    <w:p w14:paraId="26D8E702" w14:textId="77777777" w:rsidR="000179D2" w:rsidRPr="000179D2" w:rsidRDefault="000179D2" w:rsidP="000179D2">
      <w:r w:rsidRPr="000179D2">
        <w:rPr>
          <w:rFonts w:hint="eastAsia"/>
        </w:rPr>
        <w:t>○ 경도신경인지장애 vs 주관적 인지저하 환자의 baseline (측정1) 대비 측정2, 측정3, 측정4 및 치료종료 시점 (측정5) MoCA-K, K-ECog-12, NRS, ISI-K 점수 변화량 차이</w:t>
      </w:r>
    </w:p>
    <w:p w14:paraId="6A22ED86" w14:textId="77777777" w:rsidR="000179D2" w:rsidRPr="000179D2" w:rsidRDefault="000179D2" w:rsidP="000179D2">
      <w:r w:rsidRPr="000179D2">
        <w:rPr>
          <w:rFonts w:hint="eastAsia"/>
        </w:rPr>
        <w:t xml:space="preserve">○ 침도요법 고용량군 vs </w:t>
      </w:r>
      <w:proofErr w:type="spellStart"/>
      <w:r w:rsidRPr="000179D2">
        <w:rPr>
          <w:rFonts w:hint="eastAsia"/>
        </w:rPr>
        <w:t>저용량군의</w:t>
      </w:r>
      <w:proofErr w:type="spellEnd"/>
      <w:r w:rsidRPr="000179D2">
        <w:rPr>
          <w:rFonts w:hint="eastAsia"/>
        </w:rPr>
        <w:t xml:space="preserve"> baseline (측정1) 대비 치료종료 시점 (측정5) MoCA-K, K-ECog-12, NRS, ISI-K 점수 변화량 차이</w:t>
      </w:r>
    </w:p>
    <w:p w14:paraId="58FF178D" w14:textId="0EF5E39A" w:rsidR="000179D2" w:rsidRPr="000179D2" w:rsidRDefault="00B6143D" w:rsidP="00B6143D">
      <w:r>
        <w:rPr>
          <w:rFonts w:hint="eastAsia"/>
        </w:rPr>
        <w:t xml:space="preserve">- </w:t>
      </w:r>
      <w:r w:rsidR="000179D2" w:rsidRPr="000179D2">
        <w:rPr>
          <w:rFonts w:hint="eastAsia"/>
        </w:rPr>
        <w:t>침도요법 고용량군/</w:t>
      </w:r>
      <w:proofErr w:type="spellStart"/>
      <w:r w:rsidR="000179D2" w:rsidRPr="000179D2">
        <w:rPr>
          <w:rFonts w:hint="eastAsia"/>
        </w:rPr>
        <w:t>저용량군의</w:t>
      </w:r>
      <w:proofErr w:type="spellEnd"/>
      <w:r w:rsidR="000179D2" w:rsidRPr="000179D2">
        <w:rPr>
          <w:rFonts w:hint="eastAsia"/>
        </w:rPr>
        <w:t xml:space="preserve"> 정의는 침도 치료 횟수의 중앙값 (median)을 기준으로 분류할 예정이다.</w:t>
      </w:r>
    </w:p>
    <w:p w14:paraId="4D376F50" w14:textId="77777777" w:rsidR="000179D2" w:rsidRPr="000179D2" w:rsidRDefault="000179D2" w:rsidP="000179D2">
      <w:r w:rsidRPr="000179D2">
        <w:rPr>
          <w:rFonts w:hint="eastAsia"/>
        </w:rPr>
        <w:t>○ 주관적 및 객관적 인지저하 평가 불일치 그룹의 특성을 파악하기 위한 로지스틱 회귀분석</w:t>
      </w:r>
    </w:p>
    <w:p w14:paraId="62B629E6" w14:textId="77777777" w:rsidR="000179D2" w:rsidRPr="000179D2" w:rsidRDefault="000179D2" w:rsidP="000179D2">
      <w:r w:rsidRPr="000179D2">
        <w:rPr>
          <w:rFonts w:hint="eastAsia"/>
        </w:rPr>
        <w:lastRenderedPageBreak/>
        <w:t>○ 반응군의 비율</w:t>
      </w:r>
    </w:p>
    <w:p w14:paraId="01725498" w14:textId="77777777" w:rsidR="000179D2" w:rsidRPr="000179D2" w:rsidRDefault="000179D2" w:rsidP="000179D2">
      <w:r w:rsidRPr="000179D2">
        <w:rPr>
          <w:rFonts w:hint="eastAsia"/>
        </w:rPr>
        <w:t>○ 치료 효과에 영향을 미치는 요인에 대한 회귀분석</w:t>
      </w:r>
    </w:p>
    <w:p w14:paraId="1A23FE3F" w14:textId="6EBC1F54" w:rsidR="000179D2" w:rsidRPr="000179D2" w:rsidRDefault="00B6143D" w:rsidP="00B6143D">
      <w:r>
        <w:rPr>
          <w:rFonts w:hint="eastAsia"/>
        </w:rPr>
        <w:t xml:space="preserve">- </w:t>
      </w:r>
      <w:r w:rsidR="000179D2" w:rsidRPr="000179D2">
        <w:rPr>
          <w:rFonts w:hint="eastAsia"/>
        </w:rPr>
        <w:t>치료 효과에 영향을 미치는 요인에 대해서 이분형 (</w:t>
      </w:r>
      <w:proofErr w:type="spellStart"/>
      <w:r w:rsidR="000179D2" w:rsidRPr="000179D2">
        <w:rPr>
          <w:rFonts w:hint="eastAsia"/>
        </w:rPr>
        <w:t>반응군</w:t>
      </w:r>
      <w:proofErr w:type="spellEnd"/>
      <w:r w:rsidR="000179D2" w:rsidRPr="000179D2">
        <w:rPr>
          <w:rFonts w:hint="eastAsia"/>
        </w:rPr>
        <w:t>, 비반응군) 로지스틱 회귀분석 혹은 연속형 선형 회귀분석을 통해 치료 효과에 영향을 미치는 요인에 대해서 탐색한다.</w:t>
      </w:r>
    </w:p>
    <w:p w14:paraId="71DD851C" w14:textId="77777777" w:rsidR="000179D2" w:rsidRPr="000179D2" w:rsidRDefault="000179D2" w:rsidP="000179D2"/>
    <w:p w14:paraId="5A4880CA" w14:textId="77777777" w:rsidR="000179D2" w:rsidRPr="000179D2" w:rsidRDefault="000179D2" w:rsidP="000179D2">
      <w:r w:rsidRPr="000179D2">
        <w:rPr>
          <w:rFonts w:hint="eastAsia"/>
        </w:rPr>
        <w:t>□ 효과 평가 기준</w:t>
      </w:r>
    </w:p>
    <w:p w14:paraId="2A81A01F" w14:textId="77777777" w:rsidR="000179D2" w:rsidRPr="000179D2" w:rsidRDefault="000179D2" w:rsidP="000179D2">
      <w:r w:rsidRPr="000179D2">
        <w:rPr>
          <w:rFonts w:hint="eastAsia"/>
        </w:rPr>
        <w:t>○ 본 연구의 통계분석은 연속형 변수들의 호전 정도를 기술통계를 통해 제시하고자 한다. primary outcome의 효과 판정 기준은 Baseline (측정1) 대비 치료 종료 시점 (측정5)의 MoCA-K 점수 변화량 차이를 paired t-test (혹은 Wilcoxon signed-rank test)를 수행하고자 한다.</w:t>
      </w:r>
    </w:p>
    <w:p w14:paraId="49E89DD4" w14:textId="77777777" w:rsidR="000179D2" w:rsidRPr="000179D2" w:rsidRDefault="000179D2" w:rsidP="000179D2">
      <w:r w:rsidRPr="000179D2">
        <w:rPr>
          <w:rFonts w:hint="eastAsia"/>
        </w:rPr>
        <w:t xml:space="preserve">○ Secondary outcome의 통계분석 방법은 다음과 같다. K-ECog-12, NRS, ISI-K 점수가 baseline (측정1) 대비 측정2, 측정3, 측정4, 치료 종료 시점 (측정5)에서 점수 변화량 차이를 paired t-test (혹은 Wilcoxon signed-rank test)를 수행하고자 한다. MoCA-K의 경우 측정1부터 측정4까지에 대해서 분석한다. 단, 대조군이 없는 </w:t>
      </w:r>
      <w:proofErr w:type="spellStart"/>
      <w:r w:rsidRPr="000179D2">
        <w:rPr>
          <w:rFonts w:hint="eastAsia"/>
        </w:rPr>
        <w:t>환자등록연구이므로</w:t>
      </w:r>
      <w:proofErr w:type="spellEnd"/>
      <w:r w:rsidRPr="000179D2">
        <w:rPr>
          <w:rFonts w:hint="eastAsia"/>
        </w:rPr>
        <w:t xml:space="preserve"> 효과 판정에 제한이 있다.</w:t>
      </w:r>
    </w:p>
    <w:p w14:paraId="7BFB9C50" w14:textId="77777777" w:rsidR="000179D2" w:rsidRPr="000179D2" w:rsidRDefault="000179D2" w:rsidP="000179D2">
      <w:r w:rsidRPr="000179D2">
        <w:rPr>
          <w:rFonts w:hint="eastAsia"/>
        </w:rPr>
        <w:t xml:space="preserve">○ 치료반응군 분석: 호전된 군을 치료 효과가 있는 것으로 판정하고 그 비율을 제시한다. 아울러 각 평가척도의 MCID (Minimum clinically important difference)를 활용하여 MCID 이상 호전된 사람을 반응군으로 정의한다. 탐색적 분석을 통해 특정한 하위그룹이 있는 경우에는 하위그룹별로 호전된 비율을 제시한다. </w:t>
      </w:r>
    </w:p>
    <w:p w14:paraId="7EA8A225" w14:textId="77777777" w:rsidR="000179D2" w:rsidRPr="000179D2" w:rsidRDefault="000179D2" w:rsidP="000179D2">
      <w:r w:rsidRPr="000179D2">
        <w:rPr>
          <w:rFonts w:hint="eastAsia"/>
        </w:rPr>
        <w:t xml:space="preserve">○ 일상 진료 프로토콜에서의 관찰연구이기 때문에, 인지상태에 영향을 줄 수 있는 추가적인 요인에 대해 다음과 같이 자료를 수집하고 통계분석 과정에서 </w:t>
      </w:r>
      <w:proofErr w:type="spellStart"/>
      <w:r w:rsidRPr="000179D2">
        <w:rPr>
          <w:rFonts w:hint="eastAsia"/>
        </w:rPr>
        <w:t>변인을</w:t>
      </w:r>
      <w:proofErr w:type="spellEnd"/>
      <w:r w:rsidRPr="000179D2">
        <w:rPr>
          <w:rFonts w:hint="eastAsia"/>
        </w:rPr>
        <w:t xml:space="preserve"> 통제하고자 한다.</w:t>
      </w:r>
    </w:p>
    <w:p w14:paraId="266153AA" w14:textId="77777777" w:rsidR="000179D2" w:rsidRPr="000179D2" w:rsidRDefault="000179D2" w:rsidP="000179D2">
      <w:r w:rsidRPr="000179D2">
        <w:rPr>
          <w:rFonts w:hint="eastAsia"/>
        </w:rPr>
        <w:t>- 인지장애 치료 약물 복용 여부에 대해서 수집한다.</w:t>
      </w:r>
    </w:p>
    <w:p w14:paraId="7ED35BB9" w14:textId="77777777" w:rsidR="000179D2" w:rsidRPr="000179D2" w:rsidRDefault="000179D2" w:rsidP="000179D2">
      <w:r w:rsidRPr="000179D2">
        <w:rPr>
          <w:rFonts w:hint="eastAsia"/>
        </w:rPr>
        <w:t>- 인지장애 치료 약물을 복용하고 있다면 약물의 용법, 용량에 변화가 생겼을 경우 연구자에게 알리도록 안내한다.</w:t>
      </w:r>
    </w:p>
    <w:p w14:paraId="0D72C68A" w14:textId="77777777" w:rsidR="000179D2" w:rsidRPr="000179D2" w:rsidRDefault="000179D2" w:rsidP="000179D2">
      <w:r w:rsidRPr="000179D2">
        <w:rPr>
          <w:rFonts w:hint="eastAsia"/>
        </w:rPr>
        <w:t xml:space="preserve">이에 대해 인구학적 정보에서 인지상태에 영향을 줄 수 있는 성별, 나이, </w:t>
      </w:r>
      <w:proofErr w:type="spellStart"/>
      <w:r w:rsidRPr="000179D2">
        <w:rPr>
          <w:rFonts w:hint="eastAsia"/>
        </w:rPr>
        <w:t>흡연력</w:t>
      </w:r>
      <w:proofErr w:type="spellEnd"/>
      <w:r w:rsidRPr="000179D2">
        <w:rPr>
          <w:rFonts w:hint="eastAsia"/>
        </w:rPr>
        <w:t xml:space="preserve">, </w:t>
      </w:r>
      <w:proofErr w:type="spellStart"/>
      <w:r w:rsidRPr="000179D2">
        <w:rPr>
          <w:rFonts w:hint="eastAsia"/>
        </w:rPr>
        <w:t>음주력</w:t>
      </w:r>
      <w:proofErr w:type="spellEnd"/>
      <w:r w:rsidRPr="000179D2">
        <w:rPr>
          <w:rFonts w:hint="eastAsia"/>
        </w:rPr>
        <w:t xml:space="preserve">, 신체활동 여부, 치매 가족력, 학력, 직업, 결혼상태, </w:t>
      </w:r>
      <w:proofErr w:type="spellStart"/>
      <w:r w:rsidRPr="000179D2">
        <w:rPr>
          <w:rFonts w:hint="eastAsia"/>
        </w:rPr>
        <w:t>우울감</w:t>
      </w:r>
      <w:proofErr w:type="spellEnd"/>
      <w:r w:rsidRPr="000179D2">
        <w:rPr>
          <w:rFonts w:hint="eastAsia"/>
        </w:rPr>
        <w:t xml:space="preserve"> 여부 (PHQ-2), 인지저하 치료제 복용 여부 등을 보정한 로지스틱 회귀분석을 시행한다.</w:t>
      </w:r>
    </w:p>
    <w:p w14:paraId="07375934" w14:textId="77777777" w:rsidR="000179D2" w:rsidRPr="000179D2" w:rsidRDefault="000179D2" w:rsidP="000179D2">
      <w:pPr>
        <w:rPr>
          <w:b/>
          <w:bCs/>
        </w:rPr>
      </w:pPr>
    </w:p>
    <w:p w14:paraId="7165D4CA" w14:textId="77777777" w:rsidR="000179D2" w:rsidRPr="000179D2" w:rsidRDefault="000179D2" w:rsidP="000179D2">
      <w:r w:rsidRPr="000179D2">
        <w:rPr>
          <w:b/>
          <w:bCs/>
        </w:rPr>
        <w:t xml:space="preserve">14. </w:t>
      </w:r>
      <w:r w:rsidRPr="000179D2">
        <w:rPr>
          <w:rFonts w:hint="eastAsia"/>
          <w:b/>
          <w:bCs/>
        </w:rPr>
        <w:t>예측 부작용 및 주의 사항과 조치</w:t>
      </w:r>
    </w:p>
    <w:p w14:paraId="6AA12C5C" w14:textId="77777777" w:rsidR="000179D2" w:rsidRPr="000179D2" w:rsidRDefault="000179D2" w:rsidP="000179D2">
      <w:r w:rsidRPr="000179D2">
        <w:rPr>
          <w:rFonts w:hint="eastAsia"/>
        </w:rPr>
        <w:t>□ 관찰연구 참여로 인해 추가적으로 발생하는 부작용</w:t>
      </w:r>
    </w:p>
    <w:p w14:paraId="442FC3AD" w14:textId="77777777" w:rsidR="000179D2" w:rsidRPr="000179D2" w:rsidRDefault="000179D2" w:rsidP="000179D2">
      <w:r w:rsidRPr="000179D2">
        <w:rPr>
          <w:rFonts w:hint="eastAsia"/>
        </w:rPr>
        <w:lastRenderedPageBreak/>
        <w:t xml:space="preserve">○ 본 관찰연구는 표준적인 </w:t>
      </w:r>
      <w:proofErr w:type="spellStart"/>
      <w:r w:rsidRPr="000179D2">
        <w:rPr>
          <w:rFonts w:hint="eastAsia"/>
        </w:rPr>
        <w:t>진료과정에서와</w:t>
      </w:r>
      <w:proofErr w:type="spellEnd"/>
      <w:r w:rsidRPr="000179D2">
        <w:rPr>
          <w:rFonts w:hint="eastAsia"/>
        </w:rPr>
        <w:t xml:space="preserve"> 동일하게 한의치료, 설문검사를 시행하고, </w:t>
      </w:r>
      <w:proofErr w:type="spellStart"/>
      <w:r w:rsidRPr="000179D2">
        <w:rPr>
          <w:rFonts w:hint="eastAsia"/>
        </w:rPr>
        <w:t>모아폼</w:t>
      </w:r>
      <w:proofErr w:type="spellEnd"/>
      <w:r w:rsidRPr="000179D2">
        <w:rPr>
          <w:rFonts w:hint="eastAsia"/>
        </w:rPr>
        <w:t xml:space="preserve"> (</w:t>
      </w:r>
      <w:proofErr w:type="spellStart"/>
      <w:r w:rsidRPr="000179D2">
        <w:rPr>
          <w:rFonts w:hint="eastAsia"/>
        </w:rPr>
        <w:t>스크리닝</w:t>
      </w:r>
      <w:proofErr w:type="spellEnd"/>
      <w:r w:rsidRPr="000179D2">
        <w:rPr>
          <w:rFonts w:hint="eastAsia"/>
        </w:rPr>
        <w:t xml:space="preserve"> </w:t>
      </w:r>
      <w:hyperlink r:id="rId19" w:history="1">
        <w:r w:rsidRPr="000179D2">
          <w:rPr>
            <w:rStyle w:val="ab"/>
            <w:rFonts w:hint="eastAsia"/>
          </w:rPr>
          <w:t>https://moaform.com/q/73tMeA</w:t>
        </w:r>
      </w:hyperlink>
      <w:r w:rsidRPr="000179D2">
        <w:rPr>
          <w:rFonts w:hint="eastAsia"/>
        </w:rPr>
        <w:t xml:space="preserve">; 측정1 </w:t>
      </w:r>
      <w:hyperlink r:id="rId20" w:history="1">
        <w:r w:rsidRPr="000179D2">
          <w:rPr>
            <w:rStyle w:val="ab"/>
            <w:rFonts w:hint="eastAsia"/>
          </w:rPr>
          <w:t>https://moaform.com/q/5YcoU5</w:t>
        </w:r>
      </w:hyperlink>
      <w:r w:rsidRPr="000179D2">
        <w:rPr>
          <w:rFonts w:hint="eastAsia"/>
        </w:rPr>
        <w:t xml:space="preserve">; 측정2-5 </w:t>
      </w:r>
      <w:hyperlink r:id="rId21" w:history="1">
        <w:r w:rsidRPr="000179D2">
          <w:rPr>
            <w:rStyle w:val="ab"/>
            <w:rFonts w:hint="eastAsia"/>
          </w:rPr>
          <w:t>https://moaform.com/q/9Y5ASI</w:t>
        </w:r>
      </w:hyperlink>
      <w:r w:rsidRPr="000179D2">
        <w:rPr>
          <w:rFonts w:hint="eastAsia"/>
        </w:rPr>
        <w:t xml:space="preserve">; 이상반응 보고 </w:t>
      </w:r>
      <w:hyperlink r:id="rId22" w:history="1">
        <w:r w:rsidRPr="000179D2">
          <w:rPr>
            <w:rStyle w:val="ab"/>
            <w:rFonts w:hint="eastAsia"/>
          </w:rPr>
          <w:t>https://moaform.com/q/tCEwzn</w:t>
        </w:r>
      </w:hyperlink>
      <w:r w:rsidRPr="000179D2">
        <w:rPr>
          <w:rFonts w:hint="eastAsia"/>
        </w:rPr>
        <w:t xml:space="preserve">; 임상연구 중단 보고 </w:t>
      </w:r>
      <w:hyperlink r:id="rId23" w:history="1">
        <w:r w:rsidRPr="000179D2">
          <w:rPr>
            <w:rStyle w:val="ab"/>
            <w:rFonts w:hint="eastAsia"/>
          </w:rPr>
          <w:t>https://moaform.com/q/9Zxkgi</w:t>
        </w:r>
      </w:hyperlink>
      <w:r w:rsidRPr="000179D2">
        <w:rPr>
          <w:rFonts w:hint="eastAsia"/>
        </w:rPr>
        <w:t>) 및 eCRF에 수집한다. 따라서 표준적 진료과정에서 생길 수 있는 부작용 이외에, 연구목적의 검사나 중재가 추가되지 않으므로, 연구로 인해 추가 발생될 것으로 예상되는 부작용은 거의 없다.</w:t>
      </w:r>
    </w:p>
    <w:p w14:paraId="7772A028" w14:textId="77777777" w:rsidR="000179D2" w:rsidRPr="000179D2" w:rsidRDefault="000179D2" w:rsidP="000179D2"/>
    <w:p w14:paraId="03771658" w14:textId="77777777" w:rsidR="000179D2" w:rsidRPr="000179D2" w:rsidRDefault="000179D2" w:rsidP="000179D2">
      <w:r w:rsidRPr="000179D2">
        <w:rPr>
          <w:rFonts w:hint="eastAsia"/>
        </w:rPr>
        <w:t>□ 일상 진료과정에서 연구 중재 (침도요법을 포함한 한의치료)로 인해 예측되는 부작용</w:t>
      </w:r>
    </w:p>
    <w:p w14:paraId="0AA0F288" w14:textId="77777777" w:rsidR="000179D2" w:rsidRPr="000179D2" w:rsidRDefault="000179D2" w:rsidP="000179D2">
      <w:r w:rsidRPr="000179D2">
        <w:rPr>
          <w:rFonts w:hint="eastAsia"/>
        </w:rPr>
        <w:t xml:space="preserve">○ 일차 의료기관에서 인지장애 치료 목적으로 시행하는 한의치료는 </w:t>
      </w:r>
      <w:proofErr w:type="spellStart"/>
      <w:r w:rsidRPr="000179D2">
        <w:rPr>
          <w:rFonts w:hint="eastAsia"/>
        </w:rPr>
        <w:t>호침</w:t>
      </w:r>
      <w:proofErr w:type="spellEnd"/>
      <w:r w:rsidRPr="000179D2">
        <w:rPr>
          <w:rFonts w:hint="eastAsia"/>
        </w:rPr>
        <w:t xml:space="preserve">, 침도, </w:t>
      </w:r>
      <w:proofErr w:type="spellStart"/>
      <w:r w:rsidRPr="000179D2">
        <w:rPr>
          <w:rFonts w:hint="eastAsia"/>
        </w:rPr>
        <w:t>약침</w:t>
      </w:r>
      <w:proofErr w:type="spellEnd"/>
      <w:r w:rsidRPr="000179D2">
        <w:rPr>
          <w:rFonts w:hint="eastAsia"/>
        </w:rPr>
        <w:t xml:space="preserve">, 한약, 추나, 뜸, 부항 등 일반적인 진료에서 시행되는 치료와 동일하며, </w:t>
      </w:r>
      <w:proofErr w:type="spellStart"/>
      <w:r w:rsidRPr="000179D2">
        <w:rPr>
          <w:rFonts w:hint="eastAsia"/>
        </w:rPr>
        <w:t>최소침습치료이므로</w:t>
      </w:r>
      <w:proofErr w:type="spellEnd"/>
      <w:r w:rsidRPr="000179D2">
        <w:rPr>
          <w:rFonts w:hint="eastAsia"/>
        </w:rPr>
        <w:t xml:space="preserve"> 부작용 및 내성 등의 위험성은 낮다. </w:t>
      </w:r>
      <w:proofErr w:type="spellStart"/>
      <w:r w:rsidRPr="000179D2">
        <w:rPr>
          <w:rFonts w:hint="eastAsia"/>
        </w:rPr>
        <w:t>침도는</w:t>
      </w:r>
      <w:proofErr w:type="spellEnd"/>
      <w:r w:rsidRPr="000179D2">
        <w:rPr>
          <w:rFonts w:hint="eastAsia"/>
        </w:rPr>
        <w:t xml:space="preserve"> 호침보다 두꺼우나 치료 과정에서 </w:t>
      </w:r>
      <w:proofErr w:type="spellStart"/>
      <w:r w:rsidRPr="000179D2">
        <w:rPr>
          <w:rFonts w:hint="eastAsia"/>
        </w:rPr>
        <w:t>유침을</w:t>
      </w:r>
      <w:proofErr w:type="spellEnd"/>
      <w:r w:rsidRPr="000179D2">
        <w:rPr>
          <w:rFonts w:hint="eastAsia"/>
        </w:rPr>
        <w:t xml:space="preserve"> 하지 않는다는 것을 제외하고는 동일하며, 부작용 발생률 및 종류가 일반 </w:t>
      </w:r>
      <w:proofErr w:type="spellStart"/>
      <w:r w:rsidRPr="000179D2">
        <w:rPr>
          <w:rFonts w:hint="eastAsia"/>
        </w:rPr>
        <w:t>호침과</w:t>
      </w:r>
      <w:proofErr w:type="spellEnd"/>
      <w:r w:rsidRPr="000179D2">
        <w:rPr>
          <w:rFonts w:hint="eastAsia"/>
        </w:rPr>
        <w:t xml:space="preserve"> 유사하여 일상적인 진료 과정에서 관찰되는 부작용 정도로 보고되고 있다. </w:t>
      </w:r>
      <w:proofErr w:type="spellStart"/>
      <w:r w:rsidRPr="000179D2">
        <w:rPr>
          <w:rFonts w:hint="eastAsia"/>
        </w:rPr>
        <w:t>호침</w:t>
      </w:r>
      <w:proofErr w:type="spellEnd"/>
      <w:r w:rsidRPr="000179D2">
        <w:rPr>
          <w:rFonts w:hint="eastAsia"/>
        </w:rPr>
        <w:t xml:space="preserve"> 및 침도요법 후 일시적인 자율신경계 증상 (어지러움, 땀 과다, </w:t>
      </w:r>
      <w:proofErr w:type="spellStart"/>
      <w:r w:rsidRPr="000179D2">
        <w:rPr>
          <w:rFonts w:hint="eastAsia"/>
        </w:rPr>
        <w:t>빠른맥</w:t>
      </w:r>
      <w:proofErr w:type="spellEnd"/>
      <w:r w:rsidRPr="000179D2">
        <w:rPr>
          <w:rFonts w:hint="eastAsia"/>
        </w:rPr>
        <w:t xml:space="preserve">, 두근거림), 시술 부위의 국소적인 출혈, 멍듦, 통증, 가려움 등의 부작용이 나타날 수 있다. 그러나 해당 위험은 일상생활에서 경험하는 일반적인 위험 수준과 동일한 수준이며, 검사항목인 설문검사 또한 측정으로 인해서 발생하는 부작용은 없다. </w:t>
      </w:r>
    </w:p>
    <w:p w14:paraId="5B850699" w14:textId="77777777" w:rsidR="000179D2" w:rsidRPr="000179D2" w:rsidRDefault="000179D2" w:rsidP="000179D2">
      <w:r w:rsidRPr="000179D2">
        <w:rPr>
          <w:rFonts w:hint="eastAsia"/>
        </w:rPr>
        <w:t>○ 치료 목적으로 시행되는 일반적인 한의치료 외에, 연구 참여로 추가적으로 발생되는 잠재적 위험성이나 부작용은 없거나 미미할 것으로 예측된다.</w:t>
      </w:r>
    </w:p>
    <w:p w14:paraId="195B0875" w14:textId="77777777" w:rsidR="000179D2" w:rsidRPr="000179D2" w:rsidRDefault="000179D2" w:rsidP="000179D2">
      <w:r w:rsidRPr="000179D2">
        <w:rPr>
          <w:rFonts w:hint="eastAsia"/>
        </w:rPr>
        <w:t xml:space="preserve">○ 연구대상자는 표준치료 여부와 </w:t>
      </w:r>
      <w:proofErr w:type="gramStart"/>
      <w:r w:rsidRPr="000179D2">
        <w:rPr>
          <w:rFonts w:hint="eastAsia"/>
        </w:rPr>
        <w:t>관계 없이</w:t>
      </w:r>
      <w:proofErr w:type="gramEnd"/>
      <w:r w:rsidRPr="000179D2">
        <w:rPr>
          <w:rFonts w:hint="eastAsia"/>
        </w:rPr>
        <w:t xml:space="preserve"> 위와 같은 한의치료를 받는 경도신경인지장애 및 주관적 인지저하자를 대상으로 한다. 따라서 환자들에게는 표준치료에 대한 제약이 없으나, 3개월마다 주기적으로 시행되는 치료 후 경과를 평가할 때 “병력 및 약물 </w:t>
      </w:r>
      <w:proofErr w:type="spellStart"/>
      <w:r w:rsidRPr="000179D2">
        <w:rPr>
          <w:rFonts w:hint="eastAsia"/>
        </w:rPr>
        <w:t>투여력</w:t>
      </w:r>
      <w:proofErr w:type="spellEnd"/>
      <w:r w:rsidRPr="000179D2">
        <w:rPr>
          <w:rFonts w:hint="eastAsia"/>
        </w:rPr>
        <w:t xml:space="preserve"> </w:t>
      </w:r>
      <w:proofErr w:type="spellStart"/>
      <w:r w:rsidRPr="000179D2">
        <w:rPr>
          <w:rFonts w:hint="eastAsia"/>
        </w:rPr>
        <w:t>변화”를</w:t>
      </w:r>
      <w:proofErr w:type="spellEnd"/>
      <w:r w:rsidRPr="000179D2">
        <w:rPr>
          <w:rFonts w:hint="eastAsia"/>
        </w:rPr>
        <w:t xml:space="preserve"> 확인할 예정이다. 또한, 인지 기능 검사에서 급격한 악화가 발견될 경우 추가 처치를 위한 병원 방문을 권유할 계획이다. </w:t>
      </w:r>
    </w:p>
    <w:p w14:paraId="5460210E" w14:textId="77777777" w:rsidR="000179D2" w:rsidRPr="000179D2" w:rsidRDefault="000179D2" w:rsidP="000179D2"/>
    <w:p w14:paraId="06E10AE7" w14:textId="77777777" w:rsidR="000179D2" w:rsidRPr="000179D2" w:rsidRDefault="000179D2" w:rsidP="000179D2">
      <w:r w:rsidRPr="000179D2">
        <w:rPr>
          <w:rFonts w:hint="eastAsia"/>
        </w:rPr>
        <w:t>□ 부작용 교육</w:t>
      </w:r>
    </w:p>
    <w:p w14:paraId="026BFA37" w14:textId="77777777" w:rsidR="000179D2" w:rsidRPr="000179D2" w:rsidRDefault="000179D2" w:rsidP="000179D2">
      <w:r w:rsidRPr="000179D2">
        <w:rPr>
          <w:rFonts w:hint="eastAsia"/>
        </w:rPr>
        <w:t xml:space="preserve">○ 연구책임자, 공동연구자는 연구대상자에게 연구참여기간 동안 발생가능한 이상사례에 대해 설명하고, 실제 진료과정 외에 추가되는 중재나 검사가 없기 때문에 연구 참여로 인해 추가적으로 발생될 것으로 예상되는 이상사례는 거의 없을 것으로 예상된다는 것을 설명한다. 다만, 이상사례 발생 시 연구진에게 바로 연락을 취할 수 있도록 교육한다. </w:t>
      </w:r>
    </w:p>
    <w:p w14:paraId="036ACF99" w14:textId="77777777" w:rsidR="000179D2" w:rsidRPr="000179D2" w:rsidRDefault="000179D2" w:rsidP="000179D2"/>
    <w:p w14:paraId="33AADC3A" w14:textId="77777777" w:rsidR="000179D2" w:rsidRPr="000179D2" w:rsidRDefault="000179D2" w:rsidP="000179D2">
      <w:r w:rsidRPr="000179D2">
        <w:rPr>
          <w:rFonts w:hint="eastAsia"/>
        </w:rPr>
        <w:lastRenderedPageBreak/>
        <w:t>□ 부작용의 수집 및 보고</w:t>
      </w:r>
    </w:p>
    <w:p w14:paraId="3CCF7E05" w14:textId="77777777" w:rsidR="000179D2" w:rsidRPr="000179D2" w:rsidRDefault="000179D2" w:rsidP="000179D2">
      <w:r w:rsidRPr="000179D2">
        <w:rPr>
          <w:rFonts w:hint="eastAsia"/>
        </w:rPr>
        <w:t>○ 연구대상자가 해당 연구실시기관에 방문마다 활력징후 측정, 관찰항목 측정을 위한 검진 및 설문, 또는 모니터링을 통해 부작용 발생 여부를 모니터링한다. 연구자가 대상자에게 임상적으로 유의한 증상 및 변화가 있다고 판단되는 경우, 그리고 연구대상자가 자발적으로 보고한 경우, 이상사례에 대해 발생, 평가 (필요 시 실험실적인 검사를 추가), 조치 등을 표준화된 의학용어를 사용하여 연구자가 증례기록서에 기록한다. 침도요법 후 발생한 부작용일 경우 ACUPOCHECK를 활용하여 부작용 평가를 시행 후 증례기록서에 기록한다.</w:t>
      </w:r>
    </w:p>
    <w:p w14:paraId="7F22520D" w14:textId="77777777" w:rsidR="000179D2" w:rsidRPr="000179D2" w:rsidRDefault="000179D2" w:rsidP="000179D2">
      <w:r w:rsidRPr="000179D2">
        <w:rPr>
          <w:rFonts w:hint="eastAsia"/>
        </w:rPr>
        <w:t xml:space="preserve">○ 혹여나 본 연구에 참여하는 동안 중대한 이상사례가 발생한 경우에는 </w:t>
      </w:r>
      <w:proofErr w:type="spellStart"/>
      <w:r w:rsidRPr="000179D2">
        <w:rPr>
          <w:rFonts w:hint="eastAsia"/>
        </w:rPr>
        <w:t>공용기관생명윤리위원회의</w:t>
      </w:r>
      <w:proofErr w:type="spellEnd"/>
      <w:r w:rsidRPr="000179D2">
        <w:rPr>
          <w:rFonts w:hint="eastAsia"/>
        </w:rPr>
        <w:t xml:space="preserve"> 표준운영지침서 제4장 제25조 규정에 따라 해당 SAE에 대하여 e-IRB시스템을 통하여 신속하게 보고한다. 중대한 이상사례의 정의는 </w:t>
      </w:r>
      <w:proofErr w:type="spellStart"/>
      <w:r w:rsidRPr="000179D2">
        <w:rPr>
          <w:rFonts w:hint="eastAsia"/>
        </w:rPr>
        <w:t>공용기관생명윤리위원회의</w:t>
      </w:r>
      <w:proofErr w:type="spellEnd"/>
      <w:r w:rsidRPr="000179D2">
        <w:rPr>
          <w:rFonts w:hint="eastAsia"/>
        </w:rPr>
        <w:t xml:space="preserve"> 표준운영지침서에 준한다.</w:t>
      </w:r>
    </w:p>
    <w:p w14:paraId="62B2C923" w14:textId="77777777" w:rsidR="000179D2" w:rsidRPr="000179D2" w:rsidRDefault="000179D2" w:rsidP="000179D2"/>
    <w:p w14:paraId="7FDB2CD6" w14:textId="77777777" w:rsidR="000179D2" w:rsidRPr="000179D2" w:rsidRDefault="000179D2" w:rsidP="000179D2">
      <w:r w:rsidRPr="000179D2">
        <w:rPr>
          <w:rFonts w:hint="eastAsia"/>
        </w:rPr>
        <w:t>□ 부작용의 처치</w:t>
      </w:r>
    </w:p>
    <w:p w14:paraId="165407E1" w14:textId="77777777" w:rsidR="000179D2" w:rsidRPr="000179D2" w:rsidRDefault="000179D2" w:rsidP="000179D2">
      <w:r w:rsidRPr="000179D2">
        <w:rPr>
          <w:rFonts w:hint="eastAsia"/>
        </w:rPr>
        <w:t>○ 일상적인 진료상에서 한의치료와 관련하여 직접적인 상해가 발생한 경우에는 일상적인 진료과정에 기반하여 진료진에 의해 적절한 의학적 조치를 받을 수 있다.</w:t>
      </w:r>
    </w:p>
    <w:p w14:paraId="30BEF936" w14:textId="77777777" w:rsidR="000179D2" w:rsidRPr="000179D2" w:rsidRDefault="000179D2" w:rsidP="000179D2">
      <w:r w:rsidRPr="000179D2">
        <w:rPr>
          <w:rFonts w:hint="eastAsia"/>
        </w:rPr>
        <w:t>○ 본 연구는 한의치료를 위해 일차 의료기관에 내원하는 인지저하 환자를 등록하는 연구로서, 한의치료 이외의 중재가 없으며 연구 참여로 인해 추가되는 검사도 없다. 그럼에도 불구하고, 부작용 발생시에는 연구실시기관의 일반적인 진료 프로토콜에 따라 인과관계가 의심되는 중재를 중지하고 회복될 때까지 경과관찰과 적절한 조치 및 치료를 한다.</w:t>
      </w:r>
    </w:p>
    <w:p w14:paraId="296B687B" w14:textId="77777777" w:rsidR="000179D2" w:rsidRPr="000179D2" w:rsidRDefault="000179D2" w:rsidP="000179D2">
      <w:r w:rsidRPr="000179D2">
        <w:rPr>
          <w:rFonts w:hint="eastAsia"/>
        </w:rPr>
        <w:t>○ 예상되는 부작용이 심하지 않기 때문에 환자의 안전성에는 큰 무리가 없을 것으로 사료되며 안전성 모니터링을 하고 부작용 발생 시 연구책임자와 공동연구자에게 문제 발생을 알리고 부작용 발생 시에는 회복이 될 때까지 적절한 의학적 조치를 취하는 것을 원칙으로 한다.</w:t>
      </w:r>
    </w:p>
    <w:p w14:paraId="189404B0" w14:textId="77777777" w:rsidR="000179D2" w:rsidRPr="000179D2" w:rsidRDefault="000179D2" w:rsidP="000179D2"/>
    <w:p w14:paraId="01848ACA" w14:textId="77777777" w:rsidR="000179D2" w:rsidRPr="000179D2" w:rsidRDefault="000179D2" w:rsidP="000179D2">
      <w:r w:rsidRPr="000179D2">
        <w:rPr>
          <w:rFonts w:hint="eastAsia"/>
        </w:rPr>
        <w:t xml:space="preserve">□ 안전성 항목의 평가 </w:t>
      </w:r>
    </w:p>
    <w:p w14:paraId="54CD195C" w14:textId="77777777" w:rsidR="000179D2" w:rsidRPr="000179D2" w:rsidRDefault="000179D2" w:rsidP="000179D2">
      <w:r w:rsidRPr="000179D2">
        <w:rPr>
          <w:rFonts w:hint="eastAsia"/>
        </w:rPr>
        <w:t xml:space="preserve">○ 안전성 평가는 연구 기간 중 발생한 모든 부작용에 대하여 시행한다. 부작용의 </w:t>
      </w:r>
      <w:proofErr w:type="spellStart"/>
      <w:r w:rsidRPr="000179D2">
        <w:rPr>
          <w:rFonts w:hint="eastAsia"/>
        </w:rPr>
        <w:t>발현율</w:t>
      </w:r>
      <w:proofErr w:type="spellEnd"/>
      <w:r w:rsidRPr="000179D2">
        <w:rPr>
          <w:rFonts w:hint="eastAsia"/>
        </w:rPr>
        <w:t xml:space="preserve">, 중도탈락의 원인이 된 부작용 </w:t>
      </w:r>
      <w:proofErr w:type="spellStart"/>
      <w:r w:rsidRPr="000179D2">
        <w:rPr>
          <w:rFonts w:hint="eastAsia"/>
        </w:rPr>
        <w:t>발현율</w:t>
      </w:r>
      <w:proofErr w:type="spellEnd"/>
      <w:r w:rsidRPr="000179D2">
        <w:rPr>
          <w:rFonts w:hint="eastAsia"/>
        </w:rPr>
        <w:t xml:space="preserve">, 중대한 이상사례 발현율을 보고한다. 부작용 발현율은 모든 부작용에 대한 </w:t>
      </w:r>
      <w:proofErr w:type="spellStart"/>
      <w:r w:rsidRPr="000179D2">
        <w:rPr>
          <w:rFonts w:hint="eastAsia"/>
        </w:rPr>
        <w:t>발현율</w:t>
      </w:r>
      <w:proofErr w:type="spellEnd"/>
      <w:r w:rsidRPr="000179D2">
        <w:rPr>
          <w:rFonts w:hint="eastAsia"/>
        </w:rPr>
        <w:t xml:space="preserve"> 및 한의진료 중재와 관련 있는 부작용의 발현율을 제시한다.</w:t>
      </w:r>
    </w:p>
    <w:p w14:paraId="5B52BE2E" w14:textId="77777777" w:rsidR="000179D2" w:rsidRDefault="000179D2" w:rsidP="000179D2">
      <w:r w:rsidRPr="000179D2">
        <w:rPr>
          <w:rFonts w:hint="eastAsia"/>
        </w:rPr>
        <w:t xml:space="preserve">○ 부작용은 환자의 증상 보고, 매 방문 시 진료의의 관찰, 방문 시의 활력징후 등을 통해 수집하며, 진료의에 의해 임상적으로 유의하다고 판단된 항목에 한하여 필요에 따라 통계적 검정을 할 수 있다. </w:t>
      </w:r>
    </w:p>
    <w:p w14:paraId="35FBB1D5" w14:textId="77777777" w:rsidR="00B6143D" w:rsidRPr="000179D2" w:rsidRDefault="00B6143D" w:rsidP="000179D2"/>
    <w:p w14:paraId="1056D543" w14:textId="77777777" w:rsidR="000179D2" w:rsidRPr="000179D2" w:rsidRDefault="000179D2" w:rsidP="000179D2">
      <w:r w:rsidRPr="000179D2">
        <w:rPr>
          <w:rFonts w:hint="eastAsia"/>
          <w:b/>
          <w:bCs/>
        </w:rPr>
        <w:t xml:space="preserve">15. 자료 분석과 통계적 방법 </w:t>
      </w:r>
    </w:p>
    <w:p w14:paraId="6E402A0D" w14:textId="77777777" w:rsidR="000179D2" w:rsidRPr="000179D2" w:rsidRDefault="000179D2" w:rsidP="000179D2">
      <w:r w:rsidRPr="000179D2">
        <w:rPr>
          <w:rFonts w:hint="eastAsia"/>
        </w:rPr>
        <w:t xml:space="preserve">추가적인 필요에 대해 적절한 통계분석을 계획하며, 모든 분석은 R Version 4.3.3 (The R Foundation, www.r-project.org)을 사용한다. 별도 정의하지 않은 모든 통계 검정은 양측 검정, 유의수준 5%에서 검정한다. </w:t>
      </w:r>
    </w:p>
    <w:p w14:paraId="2E9A3633" w14:textId="77777777" w:rsidR="000179D2" w:rsidRPr="000179D2" w:rsidRDefault="000179D2" w:rsidP="000179D2">
      <w:r w:rsidRPr="000179D2">
        <w:rPr>
          <w:rFonts w:hint="eastAsia"/>
        </w:rPr>
        <w:t xml:space="preserve">유효성 평가에 대한 자료는 FAS를 주 분석으로 하며, 안전성 평가에 대한 자료는 safety set에서 평가한다. 유효성 평가 시 FAS에 대해 </w:t>
      </w:r>
      <w:proofErr w:type="spellStart"/>
      <w:r w:rsidRPr="000179D2">
        <w:rPr>
          <w:rFonts w:hint="eastAsia"/>
        </w:rPr>
        <w:t>결측값이</w:t>
      </w:r>
      <w:proofErr w:type="spellEnd"/>
      <w:r w:rsidRPr="000179D2">
        <w:rPr>
          <w:rFonts w:hint="eastAsia"/>
        </w:rPr>
        <w:t xml:space="preserve"> 발생한 경우, LOCF (Last Observation Carried Forward) 방법을 적용하여 통계분석을 하고, 그 외에는 원래 자료대로 통계분석을 한다. </w:t>
      </w:r>
    </w:p>
    <w:p w14:paraId="6D1E1792" w14:textId="77777777" w:rsidR="000179D2" w:rsidRPr="000179D2" w:rsidRDefault="000179D2" w:rsidP="000179D2">
      <w:r w:rsidRPr="000179D2">
        <w:rPr>
          <w:rFonts w:hint="eastAsia"/>
        </w:rPr>
        <w:t xml:space="preserve">Full Analysis Set (FAS): ITT 원칙에 따르며, 한의치료 후 주요 유효성 평가변수에 대한 측정이 1회 이상 이루어진 집단 </w:t>
      </w:r>
    </w:p>
    <w:p w14:paraId="367B1C19" w14:textId="77777777" w:rsidR="000179D2" w:rsidRPr="000179D2" w:rsidRDefault="000179D2" w:rsidP="000179D2">
      <w:r w:rsidRPr="000179D2">
        <w:rPr>
          <w:rFonts w:hint="eastAsia"/>
        </w:rPr>
        <w:t xml:space="preserve">Safety Set (SS): 한의치료 1회 이상 시행한 연구대상자 중, 안전성 관련 추적 관찰이 한번이라도 시행된 대상자 집단 </w:t>
      </w:r>
    </w:p>
    <w:p w14:paraId="2BF1BFD4" w14:textId="77777777" w:rsidR="000179D2" w:rsidRPr="000179D2" w:rsidRDefault="000179D2" w:rsidP="000179D2"/>
    <w:p w14:paraId="7458EC33" w14:textId="77777777" w:rsidR="000179D2" w:rsidRPr="000179D2" w:rsidRDefault="000179D2" w:rsidP="000179D2">
      <w:r w:rsidRPr="000179D2">
        <w:rPr>
          <w:rFonts w:hint="eastAsia"/>
        </w:rPr>
        <w:t>□ 연구대상자 특성에 대한 기술통계</w:t>
      </w:r>
    </w:p>
    <w:p w14:paraId="126A459C" w14:textId="77777777" w:rsidR="000179D2" w:rsidRPr="000179D2" w:rsidRDefault="000179D2" w:rsidP="000179D2">
      <w:r w:rsidRPr="000179D2">
        <w:rPr>
          <w:rFonts w:hint="eastAsia"/>
        </w:rPr>
        <w:t xml:space="preserve">○ 인구학적 조사 및 baseline에 대한 정보는 범주형 자료는 n (%), 연속형 자료는 mean ± SD로 기술한다. </w:t>
      </w:r>
    </w:p>
    <w:p w14:paraId="11FD2680" w14:textId="77777777" w:rsidR="000179D2" w:rsidRPr="000179D2" w:rsidRDefault="000179D2" w:rsidP="000179D2"/>
    <w:p w14:paraId="37BAB226" w14:textId="77777777" w:rsidR="000179D2" w:rsidRPr="000179D2" w:rsidRDefault="000179D2" w:rsidP="000179D2">
      <w:r w:rsidRPr="000179D2">
        <w:rPr>
          <w:rFonts w:hint="eastAsia"/>
        </w:rPr>
        <w:t>□ 유효성 및 안전성 평가</w:t>
      </w:r>
    </w:p>
    <w:p w14:paraId="105137BF" w14:textId="77777777" w:rsidR="000179D2" w:rsidRPr="000179D2" w:rsidRDefault="000179D2" w:rsidP="000179D2">
      <w:r w:rsidRPr="000179D2">
        <w:rPr>
          <w:rFonts w:hint="eastAsia"/>
        </w:rPr>
        <w:t>○ 유효성 평가변수에 대해서는 연속형 변수는 정규성 만족 여부에 따라 paired t-test 또는 Wilcoxon signed rank test를 수행하고, 범주형 변수는 chi-square test 또는 Fisher’s exact test를 수행한다.</w:t>
      </w:r>
    </w:p>
    <w:p w14:paraId="16D448FF" w14:textId="77777777" w:rsidR="000179D2" w:rsidRPr="000179D2" w:rsidRDefault="000179D2" w:rsidP="000179D2">
      <w:r w:rsidRPr="000179D2">
        <w:rPr>
          <w:rFonts w:hint="eastAsia"/>
        </w:rPr>
        <w:t xml:space="preserve">○ 안전성 변수에 대한 분석은 이상반응, 중대한 이상반응에 대해 n (%)로 제시하고 치료중재간 </w:t>
      </w:r>
      <w:proofErr w:type="spellStart"/>
      <w:r w:rsidRPr="000179D2">
        <w:rPr>
          <w:rFonts w:hint="eastAsia"/>
        </w:rPr>
        <w:t>발현율</w:t>
      </w:r>
      <w:proofErr w:type="spellEnd"/>
      <w:r w:rsidRPr="000179D2">
        <w:rPr>
          <w:rFonts w:hint="eastAsia"/>
        </w:rPr>
        <w:t xml:space="preserve"> 차이는 chi-square test 또는 Fisher’s exact test로 검정한다.</w:t>
      </w:r>
    </w:p>
    <w:p w14:paraId="6901115C" w14:textId="77777777" w:rsidR="000179D2" w:rsidRPr="000179D2" w:rsidRDefault="000179D2" w:rsidP="000179D2">
      <w:r w:rsidRPr="000179D2">
        <w:rPr>
          <w:rFonts w:hint="eastAsia"/>
        </w:rPr>
        <w:t>○ 하위그룹 분석으로, 침도요법 용량 (고용량군/</w:t>
      </w:r>
      <w:proofErr w:type="spellStart"/>
      <w:r w:rsidRPr="000179D2">
        <w:rPr>
          <w:rFonts w:hint="eastAsia"/>
        </w:rPr>
        <w:t>저용량군</w:t>
      </w:r>
      <w:proofErr w:type="spellEnd"/>
      <w:r w:rsidRPr="000179D2">
        <w:rPr>
          <w:rFonts w:hint="eastAsia"/>
        </w:rPr>
        <w:t xml:space="preserve">), 인지장애 중증도 (경도신경인지장애/주관적 인지저하자)로 그룹화하여 효과 차이를 보고자 한다. 비율 비교일 경우 chi-square test (혹은 Fisher’s exact test), 평균 비교일 경우 independent t-test (혹은 Wilcoxon signed-rank test)를 통해 제시하고자 한다. </w:t>
      </w:r>
    </w:p>
    <w:p w14:paraId="6903F580" w14:textId="614EA75F" w:rsidR="000179D2" w:rsidRPr="000179D2" w:rsidRDefault="00495D24" w:rsidP="00495D24">
      <w:r>
        <w:rPr>
          <w:rFonts w:hint="eastAsia"/>
        </w:rPr>
        <w:t xml:space="preserve">- </w:t>
      </w:r>
      <w:r w:rsidR="000179D2" w:rsidRPr="000179D2">
        <w:rPr>
          <w:rFonts w:hint="eastAsia"/>
        </w:rPr>
        <w:t>침도요법 고용량군/</w:t>
      </w:r>
      <w:proofErr w:type="spellStart"/>
      <w:r w:rsidR="000179D2" w:rsidRPr="000179D2">
        <w:rPr>
          <w:rFonts w:hint="eastAsia"/>
        </w:rPr>
        <w:t>저용량군의</w:t>
      </w:r>
      <w:proofErr w:type="spellEnd"/>
      <w:r w:rsidR="000179D2" w:rsidRPr="000179D2">
        <w:rPr>
          <w:rFonts w:hint="eastAsia"/>
        </w:rPr>
        <w:t xml:space="preserve"> 정의는 침도 치료 횟수의 중앙값 (median)을 기준으로 분류할 예정이다.</w:t>
      </w:r>
    </w:p>
    <w:p w14:paraId="57EE0BBC" w14:textId="77777777" w:rsidR="000179D2" w:rsidRPr="000179D2" w:rsidRDefault="000179D2" w:rsidP="000179D2"/>
    <w:p w14:paraId="62451C23" w14:textId="77777777" w:rsidR="000179D2" w:rsidRPr="000179D2" w:rsidRDefault="000179D2" w:rsidP="000179D2">
      <w:r w:rsidRPr="000179D2">
        <w:rPr>
          <w:rFonts w:hint="eastAsia"/>
        </w:rPr>
        <w:t xml:space="preserve">□ 치료 효과에 영향을 미치는 요인 </w:t>
      </w:r>
    </w:p>
    <w:p w14:paraId="105559B0" w14:textId="77777777" w:rsidR="000179D2" w:rsidRPr="000179D2" w:rsidRDefault="000179D2" w:rsidP="000179D2">
      <w:r w:rsidRPr="000179D2">
        <w:rPr>
          <w:rFonts w:hint="eastAsia"/>
        </w:rPr>
        <w:t xml:space="preserve">○ 이분형 종속변수의 경우에는 로지스틱 회귀분석, 연속형 종속변수의 경우에는 선형회귀분석을 활용하여 치료 효과에 영향을 미치는 </w:t>
      </w:r>
      <w:proofErr w:type="spellStart"/>
      <w:r w:rsidRPr="000179D2">
        <w:rPr>
          <w:rFonts w:hint="eastAsia"/>
        </w:rPr>
        <w:t>공변량에</w:t>
      </w:r>
      <w:proofErr w:type="spellEnd"/>
      <w:r w:rsidRPr="000179D2">
        <w:rPr>
          <w:rFonts w:hint="eastAsia"/>
        </w:rPr>
        <w:t xml:space="preserve"> 대해서 통계적 분석을 수행한다. 치료 효과에 영향을 미치는 </w:t>
      </w:r>
      <w:proofErr w:type="spellStart"/>
      <w:r w:rsidRPr="000179D2">
        <w:rPr>
          <w:rFonts w:hint="eastAsia"/>
        </w:rPr>
        <w:t>공변량으로</w:t>
      </w:r>
      <w:proofErr w:type="spellEnd"/>
      <w:r w:rsidRPr="000179D2">
        <w:rPr>
          <w:rFonts w:hint="eastAsia"/>
        </w:rPr>
        <w:t xml:space="preserve"> 성별, 연령, 키, 체중, </w:t>
      </w:r>
      <w:proofErr w:type="spellStart"/>
      <w:r w:rsidRPr="000179D2">
        <w:rPr>
          <w:rFonts w:hint="eastAsia"/>
        </w:rPr>
        <w:t>흡연력</w:t>
      </w:r>
      <w:proofErr w:type="spellEnd"/>
      <w:r w:rsidRPr="000179D2">
        <w:rPr>
          <w:rFonts w:hint="eastAsia"/>
        </w:rPr>
        <w:t xml:space="preserve">, </w:t>
      </w:r>
      <w:proofErr w:type="spellStart"/>
      <w:r w:rsidRPr="000179D2">
        <w:rPr>
          <w:rFonts w:hint="eastAsia"/>
        </w:rPr>
        <w:t>음주력</w:t>
      </w:r>
      <w:proofErr w:type="spellEnd"/>
      <w:r w:rsidRPr="000179D2">
        <w:rPr>
          <w:rFonts w:hint="eastAsia"/>
        </w:rPr>
        <w:t xml:space="preserve">, 신체활동 여부, 가족력, 학력, 과거직업, 현재직업, 결혼상태, </w:t>
      </w:r>
      <w:proofErr w:type="spellStart"/>
      <w:r w:rsidRPr="000179D2">
        <w:rPr>
          <w:rFonts w:hint="eastAsia"/>
        </w:rPr>
        <w:t>우울감</w:t>
      </w:r>
      <w:proofErr w:type="spellEnd"/>
      <w:r w:rsidRPr="000179D2">
        <w:rPr>
          <w:rFonts w:hint="eastAsia"/>
        </w:rPr>
        <w:t xml:space="preserve"> 여부 (PHQ-2) 등의 변수가 있다. </w:t>
      </w:r>
    </w:p>
    <w:p w14:paraId="355E68CA" w14:textId="77777777" w:rsidR="000179D2" w:rsidRPr="000179D2" w:rsidRDefault="000179D2" w:rsidP="000179D2">
      <w:pPr>
        <w:rPr>
          <w:b/>
          <w:bCs/>
        </w:rPr>
      </w:pPr>
    </w:p>
    <w:p w14:paraId="01E6DB8A" w14:textId="77777777" w:rsidR="000179D2" w:rsidRPr="000179D2" w:rsidRDefault="000179D2" w:rsidP="000179D2">
      <w:r w:rsidRPr="000179D2">
        <w:rPr>
          <w:b/>
          <w:bCs/>
        </w:rPr>
        <w:t xml:space="preserve">16. </w:t>
      </w:r>
      <w:r w:rsidRPr="000179D2">
        <w:rPr>
          <w:rFonts w:hint="eastAsia"/>
          <w:b/>
          <w:bCs/>
        </w:rPr>
        <w:t>동의 철회 및 중도 탈락</w:t>
      </w:r>
    </w:p>
    <w:p w14:paraId="1080DB8F" w14:textId="77777777" w:rsidR="000179D2" w:rsidRPr="000179D2" w:rsidRDefault="000179D2" w:rsidP="000179D2">
      <w:r w:rsidRPr="000179D2">
        <w:rPr>
          <w:rFonts w:hint="eastAsia"/>
        </w:rPr>
        <w:t>□ 중도탈락 기준</w:t>
      </w:r>
    </w:p>
    <w:p w14:paraId="3A73A6B0" w14:textId="77777777" w:rsidR="000179D2" w:rsidRPr="000179D2" w:rsidRDefault="000179D2" w:rsidP="000179D2">
      <w:r w:rsidRPr="000179D2">
        <w:rPr>
          <w:rFonts w:hint="eastAsia"/>
        </w:rPr>
        <w:t xml:space="preserve">○ 아래와 같은 경우 탈락할 수 있다. </w:t>
      </w:r>
    </w:p>
    <w:p w14:paraId="01CE7F17" w14:textId="77777777" w:rsidR="000179D2" w:rsidRPr="000179D2" w:rsidRDefault="000179D2" w:rsidP="000179D2">
      <w:r w:rsidRPr="000179D2">
        <w:rPr>
          <w:rFonts w:hint="eastAsia"/>
        </w:rPr>
        <w:t>- 연구대상자가 연구 과정 중 참가 동의를 철회한 경우</w:t>
      </w:r>
    </w:p>
    <w:p w14:paraId="69EE3DF7" w14:textId="77777777" w:rsidR="000179D2" w:rsidRPr="000179D2" w:rsidRDefault="000179D2" w:rsidP="000179D2">
      <w:r w:rsidRPr="000179D2">
        <w:rPr>
          <w:rFonts w:hint="eastAsia"/>
        </w:rPr>
        <w:t>- 선정기준에 위배되거나, 제외기준에 해당하는 경우</w:t>
      </w:r>
    </w:p>
    <w:p w14:paraId="73CC17CD" w14:textId="77777777" w:rsidR="000179D2" w:rsidRPr="000179D2" w:rsidRDefault="000179D2" w:rsidP="000179D2">
      <w:r w:rsidRPr="000179D2">
        <w:rPr>
          <w:rFonts w:hint="eastAsia"/>
        </w:rPr>
        <w:t>- 연구대상자에게 중대한 이상사례 (serious adverse events)가 발생한 경우, 혹은 이상사례 (adverse events)로 인하여 임상연구 지속이 어려운 경우</w:t>
      </w:r>
    </w:p>
    <w:p w14:paraId="77BA19F7" w14:textId="77777777" w:rsidR="000179D2" w:rsidRPr="000179D2" w:rsidRDefault="000179D2" w:rsidP="000179D2">
      <w:r w:rsidRPr="000179D2">
        <w:rPr>
          <w:rFonts w:hint="eastAsia"/>
        </w:rPr>
        <w:t>- 기타 담당자의 판단에 의해 연구의 진행이 적합하지 못한다고 판단되는 경우</w:t>
      </w:r>
    </w:p>
    <w:p w14:paraId="39831ABB" w14:textId="77777777" w:rsidR="000179D2" w:rsidRPr="000179D2" w:rsidRDefault="000179D2" w:rsidP="000179D2">
      <w:r w:rsidRPr="000179D2">
        <w:rPr>
          <w:rFonts w:hint="eastAsia"/>
        </w:rPr>
        <w:t xml:space="preserve">○ 연구 중도탈락 시 그 전에 수집된 연구자료는 연구에 사용한다. 하지만 만약 연구대상자가 연구 동의서에 서명할 때나 연구 도중 그리고 중도탈락 이후에도 자신의 연구 데이터를 활용하는 것에 동의하지 않는다고 동의 철회할 경우, 해당 연구대상자의 데이터는 제외한다. </w:t>
      </w:r>
    </w:p>
    <w:p w14:paraId="75A55777" w14:textId="77777777" w:rsidR="000179D2" w:rsidRPr="000179D2" w:rsidRDefault="000179D2" w:rsidP="000179D2">
      <w:r w:rsidRPr="000179D2">
        <w:rPr>
          <w:rFonts w:hint="eastAsia"/>
        </w:rPr>
        <w:t xml:space="preserve">○ 본 연구에서 </w:t>
      </w:r>
      <w:proofErr w:type="spellStart"/>
      <w:r w:rsidRPr="000179D2">
        <w:rPr>
          <w:rFonts w:hint="eastAsia"/>
        </w:rPr>
        <w:t>중도탈락된</w:t>
      </w:r>
      <w:proofErr w:type="spellEnd"/>
      <w:r w:rsidRPr="000179D2">
        <w:rPr>
          <w:rFonts w:hint="eastAsia"/>
        </w:rPr>
        <w:t xml:space="preserve"> 연구대상자는 이후에 다시 참여시키지 않는다. </w:t>
      </w:r>
    </w:p>
    <w:p w14:paraId="631960C5" w14:textId="77777777" w:rsidR="000179D2" w:rsidRPr="000179D2" w:rsidRDefault="000179D2" w:rsidP="000179D2"/>
    <w:p w14:paraId="5FA25F2C" w14:textId="77777777" w:rsidR="000179D2" w:rsidRPr="000179D2" w:rsidRDefault="000179D2" w:rsidP="000179D2">
      <w:r w:rsidRPr="000179D2">
        <w:rPr>
          <w:rFonts w:hint="eastAsia"/>
        </w:rPr>
        <w:t>□ 연구중지 기준</w:t>
      </w:r>
    </w:p>
    <w:p w14:paraId="732A139E" w14:textId="77777777" w:rsidR="000179D2" w:rsidRPr="000179D2" w:rsidRDefault="000179D2" w:rsidP="000179D2">
      <w:r w:rsidRPr="000179D2">
        <w:rPr>
          <w:rFonts w:hint="eastAsia"/>
        </w:rPr>
        <w:t xml:space="preserve">○ 치료와 인과성이 있는 것으로 의심되는 심각한 부작용이 발생 시 연구책임자는 </w:t>
      </w:r>
      <w:proofErr w:type="spellStart"/>
      <w:r w:rsidRPr="000179D2">
        <w:rPr>
          <w:rFonts w:hint="eastAsia"/>
        </w:rPr>
        <w:t>공용기관생명윤리위원회에</w:t>
      </w:r>
      <w:proofErr w:type="spellEnd"/>
      <w:r w:rsidRPr="000179D2">
        <w:rPr>
          <w:rFonts w:hint="eastAsia"/>
        </w:rPr>
        <w:t xml:space="preserve"> 24시간 이내에 보고하고 연구를 중지한다. </w:t>
      </w:r>
    </w:p>
    <w:p w14:paraId="303F7F2C" w14:textId="77777777" w:rsidR="000179D2" w:rsidRPr="000179D2" w:rsidRDefault="000179D2" w:rsidP="000179D2">
      <w:r w:rsidRPr="000179D2">
        <w:rPr>
          <w:rFonts w:hint="eastAsia"/>
        </w:rPr>
        <w:t>○ 다음의 경우에는 본 연구를 조기에 중단할 수 있다.</w:t>
      </w:r>
    </w:p>
    <w:p w14:paraId="0EFE8EAF" w14:textId="614C7240" w:rsidR="000179D2" w:rsidRPr="000179D2" w:rsidRDefault="00B6143D" w:rsidP="00B6143D">
      <w:r>
        <w:rPr>
          <w:rFonts w:hint="eastAsia"/>
        </w:rPr>
        <w:t xml:space="preserve">- </w:t>
      </w:r>
      <w:r w:rsidR="000179D2" w:rsidRPr="000179D2">
        <w:rPr>
          <w:rFonts w:hint="eastAsia"/>
        </w:rPr>
        <w:t>연구가 연구대상자들의 안전과 복지에 위험이 되는 경우</w:t>
      </w:r>
    </w:p>
    <w:p w14:paraId="56B47EEE" w14:textId="77777777" w:rsidR="000179D2" w:rsidRPr="000179D2" w:rsidRDefault="000179D2" w:rsidP="000179D2"/>
    <w:p w14:paraId="65764281" w14:textId="77777777" w:rsidR="000179D2" w:rsidRPr="000179D2" w:rsidRDefault="000179D2" w:rsidP="000179D2">
      <w:r w:rsidRPr="000179D2">
        <w:rPr>
          <w:rFonts w:hint="eastAsia"/>
        </w:rPr>
        <w:lastRenderedPageBreak/>
        <w:t>□ 동의 철회</w:t>
      </w:r>
    </w:p>
    <w:p w14:paraId="04E24B19" w14:textId="77777777" w:rsidR="000179D2" w:rsidRPr="000179D2" w:rsidRDefault="000179D2" w:rsidP="000179D2">
      <w:r w:rsidRPr="000179D2">
        <w:rPr>
          <w:rFonts w:hint="eastAsia"/>
        </w:rPr>
        <w:t xml:space="preserve">○ 연구대상자는 자발적으로 연구 참여에 동의하였더라도, 연구 참여 중 언제라도 동의를 철회할 수 있으며 동의 철회로 인한 어떠한 불이익도 받지 않을 것이다. </w:t>
      </w:r>
    </w:p>
    <w:p w14:paraId="7867B7B3" w14:textId="77777777" w:rsidR="000179D2" w:rsidRPr="000179D2" w:rsidRDefault="000179D2" w:rsidP="000179D2">
      <w:pPr>
        <w:rPr>
          <w:b/>
          <w:bCs/>
        </w:rPr>
      </w:pPr>
    </w:p>
    <w:p w14:paraId="3DFF4204" w14:textId="77777777" w:rsidR="000179D2" w:rsidRPr="000179D2" w:rsidRDefault="000179D2" w:rsidP="000179D2">
      <w:r w:rsidRPr="000179D2">
        <w:rPr>
          <w:b/>
          <w:bCs/>
        </w:rPr>
        <w:t xml:space="preserve">17. </w:t>
      </w:r>
      <w:r w:rsidRPr="000179D2">
        <w:rPr>
          <w:rFonts w:hint="eastAsia"/>
          <w:b/>
          <w:bCs/>
        </w:rPr>
        <w:t>연구대상자의 위험과 이익</w:t>
      </w:r>
    </w:p>
    <w:p w14:paraId="04947431" w14:textId="77777777" w:rsidR="000179D2" w:rsidRPr="000179D2" w:rsidRDefault="000179D2" w:rsidP="000179D2">
      <w:r w:rsidRPr="000179D2">
        <w:rPr>
          <w:rFonts w:hint="eastAsia"/>
        </w:rPr>
        <w:t>□ 연구의 잠재적 위험</w:t>
      </w:r>
    </w:p>
    <w:p w14:paraId="4E3A1C05" w14:textId="77777777" w:rsidR="000179D2" w:rsidRPr="000179D2" w:rsidRDefault="000179D2" w:rsidP="000179D2">
      <w:r w:rsidRPr="000179D2">
        <w:rPr>
          <w:rFonts w:hint="eastAsia"/>
        </w:rPr>
        <w:t xml:space="preserve">○ 연구디자인은 대조군이 없으며, 일상적인 진료의 중재와 검사를 반영하므로 연구참여 자체로 인한 추가적인 위험성은 없다. 일상 진료에서의 한의치료는 </w:t>
      </w:r>
      <w:proofErr w:type="spellStart"/>
      <w:r w:rsidRPr="000179D2">
        <w:rPr>
          <w:rFonts w:hint="eastAsia"/>
        </w:rPr>
        <w:t>최소침습치료이므로</w:t>
      </w:r>
      <w:proofErr w:type="spellEnd"/>
      <w:r w:rsidRPr="000179D2">
        <w:rPr>
          <w:rFonts w:hint="eastAsia"/>
        </w:rPr>
        <w:t xml:space="preserve"> 부작용 및 내성 등의 위험성은 낮으나 </w:t>
      </w:r>
      <w:proofErr w:type="spellStart"/>
      <w:r w:rsidRPr="000179D2">
        <w:rPr>
          <w:rFonts w:hint="eastAsia"/>
        </w:rPr>
        <w:t>호침</w:t>
      </w:r>
      <w:proofErr w:type="spellEnd"/>
      <w:r w:rsidRPr="000179D2">
        <w:rPr>
          <w:rFonts w:hint="eastAsia"/>
        </w:rPr>
        <w:t xml:space="preserve"> 또는 침도요법 후 나타나는 일반적인 국소 출혈, 멍, 통증, 어지러움, 피로감 등이 드물게 발생할 수 있는 잠재적인 위험이 있다. 그러나 해당 위험은 일상생활에서 경험하는 일반적인 위험 수준과 동일한 수준이며, 연구의 모든 과정에서 연구자는 지속적인 모니터링을 통해 연구대상자의 위험 상황을 사전에 예방할 것이다. </w:t>
      </w:r>
    </w:p>
    <w:p w14:paraId="2651C9B4" w14:textId="77777777" w:rsidR="000179D2" w:rsidRPr="000179D2" w:rsidRDefault="000179D2" w:rsidP="000179D2">
      <w:r w:rsidRPr="000179D2">
        <w:rPr>
          <w:rFonts w:hint="eastAsia"/>
        </w:rPr>
        <w:t xml:space="preserve">○ 본 환자등록연구와 관련하여 추가적인 중재나 검사가 없기 때문에 연구 참여로 인해 발생되는 추가적인 직접적인 상해는 예상되지 않으나, 발생할 경우 임상연구 책임 보험 규약에 따라 보상을 받을 수 있다. </w:t>
      </w:r>
    </w:p>
    <w:p w14:paraId="2AB3C8B9" w14:textId="77777777" w:rsidR="000179D2" w:rsidRPr="000179D2" w:rsidRDefault="000179D2" w:rsidP="000179D2"/>
    <w:p w14:paraId="4E281BE0" w14:textId="77777777" w:rsidR="000179D2" w:rsidRPr="000179D2" w:rsidRDefault="000179D2" w:rsidP="000179D2">
      <w:r w:rsidRPr="000179D2">
        <w:rPr>
          <w:rFonts w:hint="eastAsia"/>
        </w:rPr>
        <w:t>□ 연구의 잠재적 이익</w:t>
      </w:r>
    </w:p>
    <w:p w14:paraId="73C242D4" w14:textId="77777777" w:rsidR="000179D2" w:rsidRPr="000179D2" w:rsidRDefault="000179D2" w:rsidP="000179D2">
      <w:r w:rsidRPr="000179D2">
        <w:rPr>
          <w:rFonts w:hint="eastAsia"/>
        </w:rPr>
        <w:t>○ 연구대상자로 등록되어 한의치료를 받는 경우, 의료기관의 일반적인 진료 프로토콜을 따르기 때문에 연구 참여로 인한 직접적 이익은 없다.</w:t>
      </w:r>
    </w:p>
    <w:p w14:paraId="7E8AB2C7" w14:textId="77777777" w:rsidR="000179D2" w:rsidRPr="000179D2" w:rsidRDefault="000179D2" w:rsidP="000179D2">
      <w:r w:rsidRPr="000179D2">
        <w:rPr>
          <w:rFonts w:hint="eastAsia"/>
        </w:rPr>
        <w:t xml:space="preserve">○ 연구 참여로 인하여 인지저하에 한의치료를 통한 지속적인 관리로 개선 효과에 대한 정보 및 경과를 관찰하여 향후 인지저하에 한의치료 프로세스 개발에 기여할 수 있다. </w:t>
      </w:r>
    </w:p>
    <w:p w14:paraId="29F96E8F" w14:textId="77777777" w:rsidR="000179D2" w:rsidRPr="000179D2" w:rsidRDefault="000179D2" w:rsidP="000179D2"/>
    <w:p w14:paraId="61133DF0" w14:textId="77777777" w:rsidR="000179D2" w:rsidRPr="000179D2" w:rsidRDefault="000179D2" w:rsidP="000179D2">
      <w:r w:rsidRPr="000179D2">
        <w:rPr>
          <w:rFonts w:hint="eastAsia"/>
        </w:rPr>
        <w:t>□ 위험/이익 분석결과</w:t>
      </w:r>
    </w:p>
    <w:p w14:paraId="3A3BFFCC" w14:textId="77777777" w:rsidR="000179D2" w:rsidRPr="000179D2" w:rsidRDefault="000179D2" w:rsidP="000179D2">
      <w:r w:rsidRPr="000179D2">
        <w:rPr>
          <w:rFonts w:hint="eastAsia"/>
        </w:rPr>
        <w:t xml:space="preserve">○ 위험 및 잠재적 위험과 잠재적 이익을 고려하였을 때 부작용의 발현 위험성은 낮고 치료에 추가적인 이익을 기대할 수는 없으나, 연구참여로 인한 추가적인 위험이 없으므로 위험/이익 분석결과 연구참여자에게 미치는 위험은 minimal risk 이하로 판단된다. </w:t>
      </w:r>
    </w:p>
    <w:p w14:paraId="2AD10642" w14:textId="77777777" w:rsidR="000179D2" w:rsidRPr="000179D2" w:rsidRDefault="000179D2" w:rsidP="000179D2">
      <w:pPr>
        <w:rPr>
          <w:b/>
          <w:bCs/>
        </w:rPr>
      </w:pPr>
    </w:p>
    <w:p w14:paraId="2FE9E0F4" w14:textId="77777777" w:rsidR="000179D2" w:rsidRPr="000179D2" w:rsidRDefault="000179D2" w:rsidP="000179D2">
      <w:r w:rsidRPr="000179D2">
        <w:rPr>
          <w:b/>
          <w:bCs/>
        </w:rPr>
        <w:t xml:space="preserve">18. </w:t>
      </w:r>
      <w:r w:rsidRPr="000179D2">
        <w:rPr>
          <w:rFonts w:hint="eastAsia"/>
          <w:b/>
          <w:bCs/>
        </w:rPr>
        <w:t>연구 참여에 따른 보상</w:t>
      </w:r>
    </w:p>
    <w:p w14:paraId="3A67B55A" w14:textId="77777777" w:rsidR="000179D2" w:rsidRPr="000179D2" w:rsidRDefault="000179D2" w:rsidP="000179D2">
      <w:r w:rsidRPr="000179D2">
        <w:rPr>
          <w:rFonts w:hint="eastAsia"/>
        </w:rPr>
        <w:lastRenderedPageBreak/>
        <w:t>본 연구로 인해 진료 과정에서 추가적으로 시행되는 검사나 중재는 없으므로 연구참여자가 얻는 보상은 없음.</w:t>
      </w:r>
    </w:p>
    <w:p w14:paraId="37A506D3" w14:textId="77777777" w:rsidR="000179D2" w:rsidRPr="000179D2" w:rsidRDefault="000179D2" w:rsidP="000179D2">
      <w:pPr>
        <w:rPr>
          <w:b/>
          <w:bCs/>
        </w:rPr>
      </w:pPr>
    </w:p>
    <w:p w14:paraId="5103B148" w14:textId="77777777" w:rsidR="000179D2" w:rsidRPr="000179D2" w:rsidRDefault="000179D2" w:rsidP="000179D2">
      <w:r w:rsidRPr="000179D2">
        <w:rPr>
          <w:b/>
          <w:bCs/>
        </w:rPr>
        <w:t xml:space="preserve">19. </w:t>
      </w:r>
      <w:r w:rsidRPr="000179D2">
        <w:rPr>
          <w:rFonts w:hint="eastAsia"/>
          <w:b/>
          <w:bCs/>
        </w:rPr>
        <w:t>연구대상자 안전대책 및 개인 정보 보호 대책</w:t>
      </w:r>
    </w:p>
    <w:p w14:paraId="15B4EED3" w14:textId="77777777" w:rsidR="000179D2" w:rsidRPr="000179D2" w:rsidRDefault="000179D2" w:rsidP="000179D2">
      <w:r w:rsidRPr="000179D2">
        <w:rPr>
          <w:rFonts w:hint="eastAsia"/>
        </w:rPr>
        <w:t>□ 일상적인 진료 및 일상적인 환자관리 목적으로 수집되는 정보</w:t>
      </w:r>
    </w:p>
    <w:p w14:paraId="593ADC0F" w14:textId="77777777" w:rsidR="000179D2" w:rsidRPr="000179D2" w:rsidRDefault="000179D2" w:rsidP="000179D2">
      <w:r w:rsidRPr="000179D2">
        <w:rPr>
          <w:rFonts w:hint="eastAsia"/>
        </w:rPr>
        <w:t xml:space="preserve">○ 연구대상자의 진료를 위한 개인정보 (이름, 성별, 생년월일과 같은 진료를 위해 필요한 정보), 사회인구학적 정보 (질병코드 (KCD), </w:t>
      </w:r>
      <w:proofErr w:type="spellStart"/>
      <w:r w:rsidRPr="000179D2">
        <w:rPr>
          <w:rFonts w:hint="eastAsia"/>
        </w:rPr>
        <w:t>흡연력</w:t>
      </w:r>
      <w:proofErr w:type="spellEnd"/>
      <w:r w:rsidRPr="000179D2">
        <w:rPr>
          <w:rFonts w:hint="eastAsia"/>
        </w:rPr>
        <w:t xml:space="preserve">, </w:t>
      </w:r>
      <w:proofErr w:type="spellStart"/>
      <w:r w:rsidRPr="000179D2">
        <w:rPr>
          <w:rFonts w:hint="eastAsia"/>
        </w:rPr>
        <w:t>음주력</w:t>
      </w:r>
      <w:proofErr w:type="spellEnd"/>
      <w:r w:rsidRPr="000179D2">
        <w:rPr>
          <w:rFonts w:hint="eastAsia"/>
        </w:rPr>
        <w:t xml:space="preserve">, 신체활동 여부, 가족력, 학력, 과거직업, 현재직업, 결혼상태, </w:t>
      </w:r>
      <w:proofErr w:type="spellStart"/>
      <w:r w:rsidRPr="000179D2">
        <w:rPr>
          <w:rFonts w:hint="eastAsia"/>
        </w:rPr>
        <w:t>우울감</w:t>
      </w:r>
      <w:proofErr w:type="spellEnd"/>
      <w:r w:rsidRPr="000179D2">
        <w:rPr>
          <w:rFonts w:hint="eastAsia"/>
        </w:rPr>
        <w:t xml:space="preserve"> 여부 (PHQ-2), 보험급여형태), </w:t>
      </w:r>
      <w:proofErr w:type="spellStart"/>
      <w:r w:rsidRPr="000179D2">
        <w:rPr>
          <w:rFonts w:hint="eastAsia"/>
        </w:rPr>
        <w:t>약물치료력</w:t>
      </w:r>
      <w:proofErr w:type="spellEnd"/>
      <w:r w:rsidRPr="000179D2">
        <w:rPr>
          <w:rFonts w:hint="eastAsia"/>
        </w:rPr>
        <w:t xml:space="preserve">, 키, 체중, 활력징후, 환자 상태 평가 (MoCA-K, K-ECog-12, NRS, ISI-K)를 수집하게 되며, 일반적으로 인지상태 평가를 위해 한의진료에서 수집하는 관찰항목을 수집하게 됨. 이는 전부 일상적인 진료과정에서 수집하게 되는 정보의 범위를 벗어나지 않음. </w:t>
      </w:r>
    </w:p>
    <w:p w14:paraId="42190942" w14:textId="77777777" w:rsidR="000179D2" w:rsidRPr="000179D2" w:rsidRDefault="000179D2" w:rsidP="000179D2">
      <w:r w:rsidRPr="000179D2">
        <w:rPr>
          <w:rFonts w:hint="eastAsia"/>
        </w:rPr>
        <w:t xml:space="preserve">○ 본 연구는 </w:t>
      </w:r>
      <w:proofErr w:type="spellStart"/>
      <w:r w:rsidRPr="000179D2">
        <w:rPr>
          <w:rFonts w:hint="eastAsia"/>
        </w:rPr>
        <w:t>한국한의약진흥원에서</w:t>
      </w:r>
      <w:proofErr w:type="spellEnd"/>
      <w:r w:rsidRPr="000179D2">
        <w:rPr>
          <w:rFonts w:hint="eastAsia"/>
        </w:rPr>
        <w:t xml:space="preserve"> 발주한 국가 연구 개발사업을 통해 진행되는 연구이며, 따라서 연구의 공고문에 의거하여 수집한 연구정보는 </w:t>
      </w:r>
      <w:proofErr w:type="spellStart"/>
      <w:r w:rsidRPr="000179D2">
        <w:rPr>
          <w:rFonts w:hint="eastAsia"/>
        </w:rPr>
        <w:t>한국한의약진흥원에서</w:t>
      </w:r>
      <w:proofErr w:type="spellEnd"/>
      <w:r w:rsidRPr="000179D2">
        <w:rPr>
          <w:rFonts w:hint="eastAsia"/>
        </w:rPr>
        <w:t xml:space="preserve"> 구축한 eCRF (</w:t>
      </w:r>
      <w:proofErr w:type="spellStart"/>
      <w:r w:rsidRPr="000179D2">
        <w:rPr>
          <w:rFonts w:hint="eastAsia"/>
        </w:rPr>
        <w:t>Mytrial</w:t>
      </w:r>
      <w:proofErr w:type="spellEnd"/>
      <w:r w:rsidRPr="000179D2">
        <w:rPr>
          <w:rFonts w:hint="eastAsia"/>
        </w:rPr>
        <w:t xml:space="preserve">)을 통해서 기록 및 저장하고, </w:t>
      </w:r>
      <w:proofErr w:type="spellStart"/>
      <w:r w:rsidRPr="000179D2">
        <w:rPr>
          <w:rFonts w:hint="eastAsia"/>
        </w:rPr>
        <w:t>한국한의약진흥원에</w:t>
      </w:r>
      <w:proofErr w:type="spellEnd"/>
      <w:r w:rsidRPr="000179D2">
        <w:rPr>
          <w:rFonts w:hint="eastAsia"/>
        </w:rPr>
        <w:t xml:space="preserve"> 제공된다. 제3자 제공 및 2차 연구 이용에 대한 설명서 및 동의서를 별도로 환자에게 배부하여 별도로 동의한 경우에만 제3자 제공 및 2차 연구에 이용한다.</w:t>
      </w:r>
    </w:p>
    <w:p w14:paraId="558512B3" w14:textId="77777777" w:rsidR="000179D2" w:rsidRPr="000179D2" w:rsidRDefault="000179D2" w:rsidP="000179D2"/>
    <w:p w14:paraId="6D2B422E" w14:textId="77777777" w:rsidR="000179D2" w:rsidRPr="000179D2" w:rsidRDefault="000179D2" w:rsidP="000179D2">
      <w:r w:rsidRPr="000179D2">
        <w:rPr>
          <w:rFonts w:hint="eastAsia"/>
        </w:rPr>
        <w:t>□ 개인정보 비밀유지</w:t>
      </w:r>
    </w:p>
    <w:p w14:paraId="2F96C0CB" w14:textId="77777777" w:rsidR="000179D2" w:rsidRPr="000179D2" w:rsidRDefault="000179D2" w:rsidP="000179D2">
      <w:r w:rsidRPr="000179D2">
        <w:rPr>
          <w:rFonts w:hint="eastAsia"/>
        </w:rPr>
        <w:t xml:space="preserve">○ 대상자의 신원을 파악할 수 있는 기록은 비밀로 보장될 것이며, 관찰연구의 결과가 출판될 경우에도 대상자의 신원을 비밀상태로 유지한다. 구체적인 내용은 다음과 같다. </w:t>
      </w:r>
    </w:p>
    <w:p w14:paraId="456EFCBE" w14:textId="77777777" w:rsidR="000179D2" w:rsidRPr="000179D2" w:rsidRDefault="000179D2" w:rsidP="000179D2">
      <w:r w:rsidRPr="000179D2">
        <w:rPr>
          <w:rFonts w:hint="eastAsia"/>
        </w:rPr>
        <w:t xml:space="preserve">○ 수집된 환자의 개인정보가 포함된 모든 연구자료는 연구책임자 및 공동연구자만이 이를 열람할 수 있다. </w:t>
      </w:r>
    </w:p>
    <w:p w14:paraId="4DE2EC6D" w14:textId="77777777" w:rsidR="000179D2" w:rsidRPr="000179D2" w:rsidRDefault="000179D2" w:rsidP="000179D2">
      <w:r w:rsidRPr="000179D2">
        <w:rPr>
          <w:rFonts w:hint="eastAsia"/>
        </w:rPr>
        <w:t>○ 연구자는 본 관찰연구의 계약이 체결됨으로써 연구의뢰자 또는 점검자가 연구대상자의 차트와 증례기록서를 검증하기 위하여 해당 문서를 검토하거나 복사할 수도 있음을 숙지하여야 한다.</w:t>
      </w:r>
    </w:p>
    <w:p w14:paraId="1594DE8D" w14:textId="77777777" w:rsidR="000179D2" w:rsidRPr="000179D2" w:rsidRDefault="000179D2" w:rsidP="000179D2"/>
    <w:p w14:paraId="0B2A8F9B" w14:textId="77777777" w:rsidR="000179D2" w:rsidRPr="000179D2" w:rsidRDefault="000179D2" w:rsidP="000179D2">
      <w:r w:rsidRPr="000179D2">
        <w:rPr>
          <w:rFonts w:hint="eastAsia"/>
        </w:rPr>
        <w:t>□ 연구자료의 보관방법 및 보관장소</w:t>
      </w:r>
    </w:p>
    <w:p w14:paraId="7AD3F29D" w14:textId="77777777" w:rsidR="000179D2" w:rsidRPr="000179D2" w:rsidRDefault="000179D2" w:rsidP="000179D2">
      <w:r w:rsidRPr="000179D2">
        <w:rPr>
          <w:rFonts w:hint="eastAsia"/>
        </w:rPr>
        <w:t xml:space="preserve">○ 관련 자료는 </w:t>
      </w:r>
      <w:proofErr w:type="spellStart"/>
      <w:r w:rsidRPr="000179D2">
        <w:rPr>
          <w:rFonts w:hint="eastAsia"/>
        </w:rPr>
        <w:t>허가받은</w:t>
      </w:r>
      <w:proofErr w:type="spellEnd"/>
      <w:r w:rsidRPr="000179D2">
        <w:rPr>
          <w:rFonts w:hint="eastAsia"/>
        </w:rPr>
        <w:t xml:space="preserve"> 사람만이 접근할 수 있도록 </w:t>
      </w:r>
      <w:proofErr w:type="spellStart"/>
      <w:r w:rsidRPr="000179D2">
        <w:rPr>
          <w:rFonts w:hint="eastAsia"/>
        </w:rPr>
        <w:t>시건장치를</w:t>
      </w:r>
      <w:proofErr w:type="spellEnd"/>
      <w:r w:rsidRPr="000179D2">
        <w:rPr>
          <w:rFonts w:hint="eastAsia"/>
        </w:rPr>
        <w:t xml:space="preserve"> 달아서 관련자 이외의 사람의 접근을 막을 수 있는 곳 (연구진 진료실 </w:t>
      </w:r>
      <w:proofErr w:type="spellStart"/>
      <w:r w:rsidRPr="000179D2">
        <w:rPr>
          <w:rFonts w:hint="eastAsia"/>
        </w:rPr>
        <w:t>시건장치가</w:t>
      </w:r>
      <w:proofErr w:type="spellEnd"/>
      <w:r w:rsidRPr="000179D2">
        <w:rPr>
          <w:rFonts w:hint="eastAsia"/>
        </w:rPr>
        <w:t xml:space="preserve"> 달린 캐비닛과 암호로 접근이 제한되는 컴퓨터, </w:t>
      </w:r>
      <w:proofErr w:type="spellStart"/>
      <w:r w:rsidRPr="000179D2">
        <w:rPr>
          <w:rFonts w:hint="eastAsia"/>
        </w:rPr>
        <w:t>분석자</w:t>
      </w:r>
      <w:proofErr w:type="spellEnd"/>
      <w:r w:rsidRPr="000179D2">
        <w:rPr>
          <w:rFonts w:hint="eastAsia"/>
        </w:rPr>
        <w:t xml:space="preserve"> 및 평가자의 연구실에 암호로 접근이 제한되는 컴퓨터)에 보관한다. 연구책임자, 공동</w:t>
      </w:r>
      <w:r w:rsidRPr="000179D2">
        <w:rPr>
          <w:rFonts w:hint="eastAsia"/>
        </w:rPr>
        <w:lastRenderedPageBreak/>
        <w:t xml:space="preserve">연구자만 접근이 가능하다. </w:t>
      </w:r>
    </w:p>
    <w:p w14:paraId="300F71EA" w14:textId="77777777" w:rsidR="000179D2" w:rsidRPr="000179D2" w:rsidRDefault="000179D2" w:rsidP="000179D2"/>
    <w:p w14:paraId="5B91E1AB" w14:textId="77777777" w:rsidR="000179D2" w:rsidRPr="000179D2" w:rsidRDefault="000179D2" w:rsidP="000179D2">
      <w:r w:rsidRPr="000179D2">
        <w:rPr>
          <w:rFonts w:hint="eastAsia"/>
        </w:rPr>
        <w:t>□ 보관기간</w:t>
      </w:r>
    </w:p>
    <w:p w14:paraId="068B37CA" w14:textId="77777777" w:rsidR="000179D2" w:rsidRPr="000179D2" w:rsidRDefault="000179D2" w:rsidP="000179D2">
      <w:r w:rsidRPr="000179D2">
        <w:rPr>
          <w:rFonts w:hint="eastAsia"/>
        </w:rPr>
        <w:t>○ 생명윤리 및 안전에 관한 법률 시행규칙 제15조에 따라 연구자료 (기관위원회 심의결과, 동의서, 개인정보수집/</w:t>
      </w:r>
      <w:proofErr w:type="gramStart"/>
      <w:r w:rsidRPr="000179D2">
        <w:rPr>
          <w:rFonts w:hint="eastAsia"/>
        </w:rPr>
        <w:t>이용.제공현황</w:t>
      </w:r>
      <w:proofErr w:type="gramEnd"/>
      <w:r w:rsidRPr="000179D2">
        <w:rPr>
          <w:rFonts w:hint="eastAsia"/>
        </w:rPr>
        <w:t xml:space="preserve">, 연구종료보고서)는 연구종료 후 최소 3년간 보관한다. </w:t>
      </w:r>
      <w:proofErr w:type="spellStart"/>
      <w:r w:rsidRPr="000179D2">
        <w:rPr>
          <w:rFonts w:hint="eastAsia"/>
        </w:rPr>
        <w:t>분석자</w:t>
      </w:r>
      <w:proofErr w:type="spellEnd"/>
      <w:r w:rsidRPr="000179D2">
        <w:rPr>
          <w:rFonts w:hint="eastAsia"/>
        </w:rPr>
        <w:t xml:space="preserve"> 및 평가자에게 전달된 데이터 또한 연구가 종료된 시점부터 최소 3년간 보관한다. </w:t>
      </w:r>
    </w:p>
    <w:p w14:paraId="25E7EB9E" w14:textId="77777777" w:rsidR="000179D2" w:rsidRPr="000179D2" w:rsidRDefault="000179D2" w:rsidP="000179D2"/>
    <w:p w14:paraId="4D46DED2" w14:textId="77777777" w:rsidR="000179D2" w:rsidRPr="000179D2" w:rsidRDefault="000179D2" w:rsidP="000179D2">
      <w:r w:rsidRPr="000179D2">
        <w:rPr>
          <w:rFonts w:hint="eastAsia"/>
        </w:rPr>
        <w:t>□ 폐기방법</w:t>
      </w:r>
    </w:p>
    <w:p w14:paraId="32DEF0A3" w14:textId="77777777" w:rsidR="000179D2" w:rsidRPr="000179D2" w:rsidRDefault="000179D2" w:rsidP="000179D2">
      <w:r w:rsidRPr="000179D2">
        <w:rPr>
          <w:rFonts w:hint="eastAsia"/>
        </w:rPr>
        <w:t xml:space="preserve">○ 전자문서를 포함한 연구와 관련된 기록 (기관위원회의 심의결과통지서, 연구계획서, 연구종료결과보고서 등)은 생명윤리 및 안전에 관한 법률 시행규칙 제15조에 따라 연구가 종료된 시점부터 최소 3년간 보관 후 </w:t>
      </w:r>
      <w:proofErr w:type="spellStart"/>
      <w:r w:rsidRPr="000179D2">
        <w:rPr>
          <w:rFonts w:hint="eastAsia"/>
        </w:rPr>
        <w:t>문서파쇄기에</w:t>
      </w:r>
      <w:proofErr w:type="spellEnd"/>
      <w:r w:rsidRPr="000179D2">
        <w:rPr>
          <w:rFonts w:hint="eastAsia"/>
        </w:rPr>
        <w:t xml:space="preserve"> </w:t>
      </w:r>
      <w:proofErr w:type="spellStart"/>
      <w:r w:rsidRPr="000179D2">
        <w:rPr>
          <w:rFonts w:hint="eastAsia"/>
        </w:rPr>
        <w:t>파쇄하는</w:t>
      </w:r>
      <w:proofErr w:type="spellEnd"/>
      <w:r w:rsidRPr="000179D2">
        <w:rPr>
          <w:rFonts w:hint="eastAsia"/>
        </w:rPr>
        <w:t xml:space="preserve"> 방법으로 영구 삭제 및 폐기한다.</w:t>
      </w:r>
    </w:p>
    <w:p w14:paraId="2DC26898" w14:textId="77777777" w:rsidR="000179D2" w:rsidRPr="000179D2" w:rsidRDefault="000179D2" w:rsidP="000179D2">
      <w:r w:rsidRPr="000179D2">
        <w:rPr>
          <w:rFonts w:hint="eastAsia"/>
        </w:rPr>
        <w:t xml:space="preserve">○ </w:t>
      </w:r>
      <w:proofErr w:type="spellStart"/>
      <w:r w:rsidRPr="000179D2">
        <w:rPr>
          <w:rFonts w:hint="eastAsia"/>
        </w:rPr>
        <w:t>분석자</w:t>
      </w:r>
      <w:proofErr w:type="spellEnd"/>
      <w:r w:rsidRPr="000179D2">
        <w:rPr>
          <w:rFonts w:hint="eastAsia"/>
        </w:rPr>
        <w:t xml:space="preserve"> 및 평가자에게 전달된 데이터 또한 연구가 종료된 시점부터 최소 3년간 보관 후 전자파일은 삭제, 종이형태의 문서는 </w:t>
      </w:r>
      <w:proofErr w:type="spellStart"/>
      <w:r w:rsidRPr="000179D2">
        <w:rPr>
          <w:rFonts w:hint="eastAsia"/>
        </w:rPr>
        <w:t>문서파쇄기에</w:t>
      </w:r>
      <w:proofErr w:type="spellEnd"/>
      <w:r w:rsidRPr="000179D2">
        <w:rPr>
          <w:rFonts w:hint="eastAsia"/>
        </w:rPr>
        <w:t xml:space="preserve"> </w:t>
      </w:r>
      <w:proofErr w:type="spellStart"/>
      <w:r w:rsidRPr="000179D2">
        <w:rPr>
          <w:rFonts w:hint="eastAsia"/>
        </w:rPr>
        <w:t>파쇄하는</w:t>
      </w:r>
      <w:proofErr w:type="spellEnd"/>
      <w:r w:rsidRPr="000179D2">
        <w:rPr>
          <w:rFonts w:hint="eastAsia"/>
        </w:rPr>
        <w:t xml:space="preserve"> 방법으로 영구 삭제 및 폐기할 것이다.</w:t>
      </w:r>
    </w:p>
    <w:p w14:paraId="73FE07BD" w14:textId="28B77BA5" w:rsidR="000179D2" w:rsidRPr="00DA3C5B" w:rsidRDefault="000179D2" w:rsidP="000179D2">
      <w:r w:rsidRPr="000179D2">
        <w:rPr>
          <w:rFonts w:hint="eastAsia"/>
        </w:rPr>
        <w:t xml:space="preserve">○ </w:t>
      </w:r>
      <w:proofErr w:type="spellStart"/>
      <w:r w:rsidRPr="000179D2">
        <w:rPr>
          <w:rFonts w:hint="eastAsia"/>
        </w:rPr>
        <w:t>myTrial</w:t>
      </w:r>
      <w:proofErr w:type="spellEnd"/>
      <w:r w:rsidRPr="000179D2">
        <w:rPr>
          <w:rFonts w:hint="eastAsia"/>
        </w:rPr>
        <w:t>을 통해 한의약진흥원에 제공된 정보는 연구종료 10년 후까지 보관한다.</w:t>
      </w:r>
    </w:p>
    <w:p w14:paraId="0F68FE21" w14:textId="77777777" w:rsidR="000179D2" w:rsidRPr="000179D2" w:rsidRDefault="000179D2" w:rsidP="000179D2">
      <w:pPr>
        <w:rPr>
          <w:b/>
          <w:bCs/>
        </w:rPr>
      </w:pPr>
    </w:p>
    <w:p w14:paraId="49E9FE58" w14:textId="77777777" w:rsidR="000179D2" w:rsidRPr="000179D2" w:rsidRDefault="000179D2" w:rsidP="000179D2">
      <w:r w:rsidRPr="000179D2">
        <w:rPr>
          <w:b/>
          <w:bCs/>
        </w:rPr>
        <w:t xml:space="preserve">20. </w:t>
      </w:r>
      <w:r w:rsidRPr="000179D2">
        <w:rPr>
          <w:rFonts w:hint="eastAsia"/>
          <w:b/>
          <w:bCs/>
        </w:rPr>
        <w:t xml:space="preserve">참고문헌 </w:t>
      </w:r>
    </w:p>
    <w:p w14:paraId="6B57575F" w14:textId="2247F736" w:rsidR="00583593" w:rsidRDefault="00583593"/>
    <w:sectPr w:rsidR="00583593">
      <w:headerReference w:type="default" r:id="rId24"/>
      <w:footerReference w:type="default" r:id="rId25"/>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FC76B" w14:textId="77777777" w:rsidR="00DE09E1" w:rsidRDefault="00DE09E1" w:rsidP="000179D2">
      <w:pPr>
        <w:spacing w:after="0" w:line="240" w:lineRule="auto"/>
      </w:pPr>
      <w:r>
        <w:separator/>
      </w:r>
    </w:p>
  </w:endnote>
  <w:endnote w:type="continuationSeparator" w:id="0">
    <w:p w14:paraId="430F421E" w14:textId="77777777" w:rsidR="00DE09E1" w:rsidRDefault="00DE09E1" w:rsidP="00017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1FF" w:csb1="00000000"/>
  </w:font>
  <w:font w:name="한컴바탕">
    <w:panose1 w:val="02030600000101010101"/>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0CCDE" w14:textId="77777777" w:rsidR="000179D2" w:rsidRPr="000179D2" w:rsidRDefault="000179D2" w:rsidP="000179D2">
    <w:pPr>
      <w:pStyle w:val="af"/>
    </w:pPr>
    <w:r w:rsidRPr="000179D2">
      <w:rPr>
        <w:rFonts w:hint="eastAsia"/>
      </w:rPr>
      <w:t>ver1.1</w:t>
    </w:r>
  </w:p>
  <w:p w14:paraId="539EEF7B" w14:textId="20F484AB" w:rsidR="000179D2" w:rsidRDefault="000179D2">
    <w:pPr>
      <w:pStyle w:val="af"/>
    </w:pPr>
    <w:r w:rsidRPr="000179D2">
      <w:rPr>
        <w:rFonts w:hint="eastAsia"/>
      </w:rPr>
      <w:t>version date 2024.09.26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29A59" w14:textId="77777777" w:rsidR="00DE09E1" w:rsidRDefault="00DE09E1" w:rsidP="000179D2">
      <w:pPr>
        <w:spacing w:after="0" w:line="240" w:lineRule="auto"/>
      </w:pPr>
      <w:r>
        <w:separator/>
      </w:r>
    </w:p>
  </w:footnote>
  <w:footnote w:type="continuationSeparator" w:id="0">
    <w:p w14:paraId="0D4F6A67" w14:textId="77777777" w:rsidR="00DE09E1" w:rsidRDefault="00DE09E1" w:rsidP="00017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3174911"/>
      <w:docPartObj>
        <w:docPartGallery w:val="Page Numbers (Top of Page)"/>
        <w:docPartUnique/>
      </w:docPartObj>
    </w:sdtPr>
    <w:sdtContent>
      <w:p w14:paraId="07E2D1A4" w14:textId="1348740D" w:rsidR="000179D2" w:rsidRDefault="000179D2" w:rsidP="00425CF2">
        <w:pPr>
          <w:pStyle w:val="ae"/>
          <w:jc w:val="right"/>
        </w:pPr>
        <w:r>
          <w:fldChar w:fldCharType="begin"/>
        </w:r>
        <w:r>
          <w:instrText>PAGE   \* MERGEFORMAT</w:instrText>
        </w:r>
        <w:r>
          <w:fldChar w:fldCharType="separate"/>
        </w:r>
        <w:r>
          <w:rPr>
            <w:lang w:val="ko-KR"/>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2233A"/>
    <w:multiLevelType w:val="multilevel"/>
    <w:tmpl w:val="52889D3E"/>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64E2C5A"/>
    <w:multiLevelType w:val="hybridMultilevel"/>
    <w:tmpl w:val="48EC0ABE"/>
    <w:lvl w:ilvl="0" w:tplc="686ED31C">
      <w:start w:val="1"/>
      <w:numFmt w:val="bullet"/>
      <w:suff w:val="space"/>
      <w:lvlText w:val="-"/>
      <w:lvlJc w:val="left"/>
      <w:pPr>
        <w:ind w:left="0" w:firstLine="0"/>
      </w:pPr>
      <w:rPr>
        <w:rFonts w:ascii="Wingdings" w:hAnsi="Wingdings" w:hint="default"/>
      </w:rPr>
    </w:lvl>
    <w:lvl w:ilvl="1" w:tplc="92E27516">
      <w:start w:val="1"/>
      <w:numFmt w:val="decimal"/>
      <w:lvlText w:val="%2."/>
      <w:lvlJc w:val="left"/>
      <w:pPr>
        <w:tabs>
          <w:tab w:val="num" w:pos="1440"/>
        </w:tabs>
        <w:ind w:left="1440" w:hanging="360"/>
      </w:pPr>
    </w:lvl>
    <w:lvl w:ilvl="2" w:tplc="52F88230">
      <w:start w:val="1"/>
      <w:numFmt w:val="decimal"/>
      <w:lvlText w:val="%3."/>
      <w:lvlJc w:val="left"/>
      <w:pPr>
        <w:tabs>
          <w:tab w:val="num" w:pos="2160"/>
        </w:tabs>
        <w:ind w:left="2160" w:hanging="360"/>
      </w:pPr>
    </w:lvl>
    <w:lvl w:ilvl="3" w:tplc="05D4E6B2">
      <w:start w:val="1"/>
      <w:numFmt w:val="decimal"/>
      <w:lvlText w:val="%4."/>
      <w:lvlJc w:val="left"/>
      <w:pPr>
        <w:tabs>
          <w:tab w:val="num" w:pos="2880"/>
        </w:tabs>
        <w:ind w:left="2880" w:hanging="360"/>
      </w:pPr>
    </w:lvl>
    <w:lvl w:ilvl="4" w:tplc="DD2A1442">
      <w:start w:val="1"/>
      <w:numFmt w:val="decimal"/>
      <w:lvlText w:val="%5."/>
      <w:lvlJc w:val="left"/>
      <w:pPr>
        <w:tabs>
          <w:tab w:val="num" w:pos="3600"/>
        </w:tabs>
        <w:ind w:left="3600" w:hanging="360"/>
      </w:pPr>
    </w:lvl>
    <w:lvl w:ilvl="5" w:tplc="8C82F71C">
      <w:start w:val="1"/>
      <w:numFmt w:val="decimal"/>
      <w:lvlText w:val="%6."/>
      <w:lvlJc w:val="left"/>
      <w:pPr>
        <w:tabs>
          <w:tab w:val="num" w:pos="4320"/>
        </w:tabs>
        <w:ind w:left="4320" w:hanging="360"/>
      </w:pPr>
    </w:lvl>
    <w:lvl w:ilvl="6" w:tplc="7AF6A1F8">
      <w:start w:val="1"/>
      <w:numFmt w:val="decimal"/>
      <w:lvlText w:val="%7."/>
      <w:lvlJc w:val="left"/>
      <w:pPr>
        <w:tabs>
          <w:tab w:val="num" w:pos="5040"/>
        </w:tabs>
        <w:ind w:left="5040" w:hanging="360"/>
      </w:pPr>
    </w:lvl>
    <w:lvl w:ilvl="7" w:tplc="2498431A">
      <w:start w:val="1"/>
      <w:numFmt w:val="decimal"/>
      <w:lvlText w:val="%8."/>
      <w:lvlJc w:val="left"/>
      <w:pPr>
        <w:tabs>
          <w:tab w:val="num" w:pos="5760"/>
        </w:tabs>
        <w:ind w:left="5760" w:hanging="360"/>
      </w:pPr>
    </w:lvl>
    <w:lvl w:ilvl="8" w:tplc="BF024D70">
      <w:start w:val="1"/>
      <w:numFmt w:val="decimal"/>
      <w:lvlText w:val="%9."/>
      <w:lvlJc w:val="left"/>
      <w:pPr>
        <w:tabs>
          <w:tab w:val="num" w:pos="6480"/>
        </w:tabs>
        <w:ind w:left="6480" w:hanging="360"/>
      </w:pPr>
    </w:lvl>
  </w:abstractNum>
  <w:abstractNum w:abstractNumId="2" w15:restartNumberingAfterBreak="0">
    <w:nsid w:val="2B132212"/>
    <w:multiLevelType w:val="hybridMultilevel"/>
    <w:tmpl w:val="7C346CBC"/>
    <w:lvl w:ilvl="0" w:tplc="0B921C9C">
      <w:start w:val="1"/>
      <w:numFmt w:val="bullet"/>
      <w:suff w:val="space"/>
      <w:lvlText w:val="-"/>
      <w:lvlJc w:val="left"/>
      <w:pPr>
        <w:ind w:left="0" w:firstLine="0"/>
      </w:pPr>
      <w:rPr>
        <w:rFonts w:ascii="Wingdings" w:hAnsi="Wingdings" w:hint="default"/>
      </w:rPr>
    </w:lvl>
    <w:lvl w:ilvl="1" w:tplc="1214E23E">
      <w:start w:val="1"/>
      <w:numFmt w:val="decimal"/>
      <w:lvlText w:val="%2."/>
      <w:lvlJc w:val="left"/>
      <w:pPr>
        <w:tabs>
          <w:tab w:val="num" w:pos="1440"/>
        </w:tabs>
        <w:ind w:left="1440" w:hanging="360"/>
      </w:pPr>
    </w:lvl>
    <w:lvl w:ilvl="2" w:tplc="17463242">
      <w:start w:val="1"/>
      <w:numFmt w:val="decimal"/>
      <w:lvlText w:val="%3."/>
      <w:lvlJc w:val="left"/>
      <w:pPr>
        <w:tabs>
          <w:tab w:val="num" w:pos="2160"/>
        </w:tabs>
        <w:ind w:left="2160" w:hanging="360"/>
      </w:pPr>
    </w:lvl>
    <w:lvl w:ilvl="3" w:tplc="7832BC8E">
      <w:start w:val="1"/>
      <w:numFmt w:val="decimal"/>
      <w:lvlText w:val="%4."/>
      <w:lvlJc w:val="left"/>
      <w:pPr>
        <w:tabs>
          <w:tab w:val="num" w:pos="2880"/>
        </w:tabs>
        <w:ind w:left="2880" w:hanging="360"/>
      </w:pPr>
    </w:lvl>
    <w:lvl w:ilvl="4" w:tplc="4434F832">
      <w:start w:val="1"/>
      <w:numFmt w:val="decimal"/>
      <w:lvlText w:val="%5."/>
      <w:lvlJc w:val="left"/>
      <w:pPr>
        <w:tabs>
          <w:tab w:val="num" w:pos="3600"/>
        </w:tabs>
        <w:ind w:left="3600" w:hanging="360"/>
      </w:pPr>
    </w:lvl>
    <w:lvl w:ilvl="5" w:tplc="39026A12">
      <w:start w:val="1"/>
      <w:numFmt w:val="decimal"/>
      <w:lvlText w:val="%6."/>
      <w:lvlJc w:val="left"/>
      <w:pPr>
        <w:tabs>
          <w:tab w:val="num" w:pos="4320"/>
        </w:tabs>
        <w:ind w:left="4320" w:hanging="360"/>
      </w:pPr>
    </w:lvl>
    <w:lvl w:ilvl="6" w:tplc="8F6A5166">
      <w:start w:val="1"/>
      <w:numFmt w:val="decimal"/>
      <w:lvlText w:val="%7."/>
      <w:lvlJc w:val="left"/>
      <w:pPr>
        <w:tabs>
          <w:tab w:val="num" w:pos="5040"/>
        </w:tabs>
        <w:ind w:left="5040" w:hanging="360"/>
      </w:pPr>
    </w:lvl>
    <w:lvl w:ilvl="7" w:tplc="0B74B186">
      <w:start w:val="1"/>
      <w:numFmt w:val="decimal"/>
      <w:lvlText w:val="%8."/>
      <w:lvlJc w:val="left"/>
      <w:pPr>
        <w:tabs>
          <w:tab w:val="num" w:pos="5760"/>
        </w:tabs>
        <w:ind w:left="5760" w:hanging="360"/>
      </w:pPr>
    </w:lvl>
    <w:lvl w:ilvl="8" w:tplc="E90CF6F8">
      <w:start w:val="1"/>
      <w:numFmt w:val="decimal"/>
      <w:lvlText w:val="%9."/>
      <w:lvlJc w:val="left"/>
      <w:pPr>
        <w:tabs>
          <w:tab w:val="num" w:pos="6480"/>
        </w:tabs>
        <w:ind w:left="6480" w:hanging="360"/>
      </w:pPr>
    </w:lvl>
  </w:abstractNum>
  <w:abstractNum w:abstractNumId="3" w15:restartNumberingAfterBreak="0">
    <w:nsid w:val="2E6B74FA"/>
    <w:multiLevelType w:val="hybridMultilevel"/>
    <w:tmpl w:val="D5E0AD52"/>
    <w:lvl w:ilvl="0" w:tplc="C0B09F34">
      <w:start w:val="1"/>
      <w:numFmt w:val="bullet"/>
      <w:suff w:val="space"/>
      <w:lvlText w:val="-"/>
      <w:lvlJc w:val="left"/>
      <w:pPr>
        <w:ind w:left="0" w:firstLine="0"/>
      </w:pPr>
      <w:rPr>
        <w:rFonts w:ascii="Wingdings" w:hAnsi="Wingdings" w:hint="default"/>
      </w:rPr>
    </w:lvl>
    <w:lvl w:ilvl="1" w:tplc="2EDE74D4">
      <w:start w:val="1"/>
      <w:numFmt w:val="decimal"/>
      <w:lvlText w:val="%2."/>
      <w:lvlJc w:val="left"/>
      <w:pPr>
        <w:tabs>
          <w:tab w:val="num" w:pos="1440"/>
        </w:tabs>
        <w:ind w:left="1440" w:hanging="360"/>
      </w:pPr>
    </w:lvl>
    <w:lvl w:ilvl="2" w:tplc="7C5C3708">
      <w:start w:val="1"/>
      <w:numFmt w:val="decimal"/>
      <w:lvlText w:val="%3."/>
      <w:lvlJc w:val="left"/>
      <w:pPr>
        <w:tabs>
          <w:tab w:val="num" w:pos="2160"/>
        </w:tabs>
        <w:ind w:left="2160" w:hanging="360"/>
      </w:pPr>
    </w:lvl>
    <w:lvl w:ilvl="3" w:tplc="81285F70">
      <w:start w:val="1"/>
      <w:numFmt w:val="decimal"/>
      <w:lvlText w:val="%4."/>
      <w:lvlJc w:val="left"/>
      <w:pPr>
        <w:tabs>
          <w:tab w:val="num" w:pos="2880"/>
        </w:tabs>
        <w:ind w:left="2880" w:hanging="360"/>
      </w:pPr>
    </w:lvl>
    <w:lvl w:ilvl="4" w:tplc="A2508584">
      <w:start w:val="1"/>
      <w:numFmt w:val="decimal"/>
      <w:lvlText w:val="%5."/>
      <w:lvlJc w:val="left"/>
      <w:pPr>
        <w:tabs>
          <w:tab w:val="num" w:pos="3600"/>
        </w:tabs>
        <w:ind w:left="3600" w:hanging="360"/>
      </w:pPr>
    </w:lvl>
    <w:lvl w:ilvl="5" w:tplc="7C14A292">
      <w:start w:val="1"/>
      <w:numFmt w:val="decimal"/>
      <w:lvlText w:val="%6."/>
      <w:lvlJc w:val="left"/>
      <w:pPr>
        <w:tabs>
          <w:tab w:val="num" w:pos="4320"/>
        </w:tabs>
        <w:ind w:left="4320" w:hanging="360"/>
      </w:pPr>
    </w:lvl>
    <w:lvl w:ilvl="6" w:tplc="5232C8BC">
      <w:start w:val="1"/>
      <w:numFmt w:val="decimal"/>
      <w:lvlText w:val="%7."/>
      <w:lvlJc w:val="left"/>
      <w:pPr>
        <w:tabs>
          <w:tab w:val="num" w:pos="5040"/>
        </w:tabs>
        <w:ind w:left="5040" w:hanging="360"/>
      </w:pPr>
    </w:lvl>
    <w:lvl w:ilvl="7" w:tplc="75A0088E">
      <w:start w:val="1"/>
      <w:numFmt w:val="decimal"/>
      <w:lvlText w:val="%8."/>
      <w:lvlJc w:val="left"/>
      <w:pPr>
        <w:tabs>
          <w:tab w:val="num" w:pos="5760"/>
        </w:tabs>
        <w:ind w:left="5760" w:hanging="360"/>
      </w:pPr>
    </w:lvl>
    <w:lvl w:ilvl="8" w:tplc="94AE6D98">
      <w:start w:val="1"/>
      <w:numFmt w:val="decimal"/>
      <w:lvlText w:val="%9."/>
      <w:lvlJc w:val="left"/>
      <w:pPr>
        <w:tabs>
          <w:tab w:val="num" w:pos="6480"/>
        </w:tabs>
        <w:ind w:left="6480" w:hanging="360"/>
      </w:pPr>
    </w:lvl>
  </w:abstractNum>
  <w:abstractNum w:abstractNumId="4" w15:restartNumberingAfterBreak="0">
    <w:nsid w:val="32B211A9"/>
    <w:multiLevelType w:val="hybridMultilevel"/>
    <w:tmpl w:val="A5BA49B8"/>
    <w:lvl w:ilvl="0" w:tplc="E1EA853A">
      <w:start w:val="6"/>
      <w:numFmt w:val="bullet"/>
      <w:lvlText w:val="-"/>
      <w:lvlJc w:val="left"/>
      <w:pPr>
        <w:ind w:left="360" w:hanging="360"/>
      </w:pPr>
      <w:rPr>
        <w:rFonts w:ascii="맑은 고딕" w:eastAsia="맑은 고딕" w:hAnsi="맑은 고딕" w:cstheme="minorBidi"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38206D47"/>
    <w:multiLevelType w:val="hybridMultilevel"/>
    <w:tmpl w:val="03AAD816"/>
    <w:lvl w:ilvl="0" w:tplc="5A22442C">
      <w:start w:val="1"/>
      <w:numFmt w:val="bullet"/>
      <w:suff w:val="space"/>
      <w:lvlText w:val="-"/>
      <w:lvlJc w:val="left"/>
      <w:pPr>
        <w:ind w:left="0" w:firstLine="0"/>
      </w:pPr>
      <w:rPr>
        <w:rFonts w:ascii="Wingdings" w:hAnsi="Wingdings" w:hint="default"/>
      </w:rPr>
    </w:lvl>
    <w:lvl w:ilvl="1" w:tplc="A052135E">
      <w:start w:val="1"/>
      <w:numFmt w:val="decimal"/>
      <w:lvlText w:val="%2."/>
      <w:lvlJc w:val="left"/>
      <w:pPr>
        <w:tabs>
          <w:tab w:val="num" w:pos="1440"/>
        </w:tabs>
        <w:ind w:left="1440" w:hanging="360"/>
      </w:pPr>
    </w:lvl>
    <w:lvl w:ilvl="2" w:tplc="5C8A9CBC">
      <w:start w:val="1"/>
      <w:numFmt w:val="decimal"/>
      <w:lvlText w:val="%3."/>
      <w:lvlJc w:val="left"/>
      <w:pPr>
        <w:tabs>
          <w:tab w:val="num" w:pos="2160"/>
        </w:tabs>
        <w:ind w:left="2160" w:hanging="360"/>
      </w:pPr>
    </w:lvl>
    <w:lvl w:ilvl="3" w:tplc="52088ADC">
      <w:start w:val="1"/>
      <w:numFmt w:val="decimal"/>
      <w:lvlText w:val="%4."/>
      <w:lvlJc w:val="left"/>
      <w:pPr>
        <w:tabs>
          <w:tab w:val="num" w:pos="2880"/>
        </w:tabs>
        <w:ind w:left="2880" w:hanging="360"/>
      </w:pPr>
    </w:lvl>
    <w:lvl w:ilvl="4" w:tplc="B54A6F38">
      <w:start w:val="1"/>
      <w:numFmt w:val="decimal"/>
      <w:lvlText w:val="%5."/>
      <w:lvlJc w:val="left"/>
      <w:pPr>
        <w:tabs>
          <w:tab w:val="num" w:pos="3600"/>
        </w:tabs>
        <w:ind w:left="3600" w:hanging="360"/>
      </w:pPr>
    </w:lvl>
    <w:lvl w:ilvl="5" w:tplc="0FE89B66">
      <w:start w:val="1"/>
      <w:numFmt w:val="decimal"/>
      <w:lvlText w:val="%6."/>
      <w:lvlJc w:val="left"/>
      <w:pPr>
        <w:tabs>
          <w:tab w:val="num" w:pos="4320"/>
        </w:tabs>
        <w:ind w:left="4320" w:hanging="360"/>
      </w:pPr>
    </w:lvl>
    <w:lvl w:ilvl="6" w:tplc="34C001CC">
      <w:start w:val="1"/>
      <w:numFmt w:val="decimal"/>
      <w:lvlText w:val="%7."/>
      <w:lvlJc w:val="left"/>
      <w:pPr>
        <w:tabs>
          <w:tab w:val="num" w:pos="5040"/>
        </w:tabs>
        <w:ind w:left="5040" w:hanging="360"/>
      </w:pPr>
    </w:lvl>
    <w:lvl w:ilvl="7" w:tplc="6E60B6A8">
      <w:start w:val="1"/>
      <w:numFmt w:val="decimal"/>
      <w:lvlText w:val="%8."/>
      <w:lvlJc w:val="left"/>
      <w:pPr>
        <w:tabs>
          <w:tab w:val="num" w:pos="5760"/>
        </w:tabs>
        <w:ind w:left="5760" w:hanging="360"/>
      </w:pPr>
    </w:lvl>
    <w:lvl w:ilvl="8" w:tplc="EC74D3D4">
      <w:start w:val="1"/>
      <w:numFmt w:val="decimal"/>
      <w:lvlText w:val="%9."/>
      <w:lvlJc w:val="left"/>
      <w:pPr>
        <w:tabs>
          <w:tab w:val="num" w:pos="6480"/>
        </w:tabs>
        <w:ind w:left="6480" w:hanging="360"/>
      </w:pPr>
    </w:lvl>
  </w:abstractNum>
  <w:abstractNum w:abstractNumId="6" w15:restartNumberingAfterBreak="0">
    <w:nsid w:val="43805B0D"/>
    <w:multiLevelType w:val="hybridMultilevel"/>
    <w:tmpl w:val="8C16BE00"/>
    <w:lvl w:ilvl="0" w:tplc="84321564">
      <w:start w:val="1"/>
      <w:numFmt w:val="bullet"/>
      <w:suff w:val="space"/>
      <w:lvlText w:val="-"/>
      <w:lvlJc w:val="left"/>
      <w:pPr>
        <w:ind w:left="0" w:firstLine="0"/>
      </w:pPr>
      <w:rPr>
        <w:rFonts w:ascii="Wingdings" w:hAnsi="Wingdings" w:hint="default"/>
      </w:rPr>
    </w:lvl>
    <w:lvl w:ilvl="1" w:tplc="23D879B2">
      <w:start w:val="1"/>
      <w:numFmt w:val="decimal"/>
      <w:lvlText w:val="%2."/>
      <w:lvlJc w:val="left"/>
      <w:pPr>
        <w:tabs>
          <w:tab w:val="num" w:pos="1440"/>
        </w:tabs>
        <w:ind w:left="1440" w:hanging="360"/>
      </w:pPr>
    </w:lvl>
    <w:lvl w:ilvl="2" w:tplc="26D06DAC">
      <w:start w:val="1"/>
      <w:numFmt w:val="decimal"/>
      <w:lvlText w:val="%3."/>
      <w:lvlJc w:val="left"/>
      <w:pPr>
        <w:tabs>
          <w:tab w:val="num" w:pos="2160"/>
        </w:tabs>
        <w:ind w:left="2160" w:hanging="360"/>
      </w:pPr>
    </w:lvl>
    <w:lvl w:ilvl="3" w:tplc="B9D00F58">
      <w:start w:val="1"/>
      <w:numFmt w:val="decimal"/>
      <w:lvlText w:val="%4."/>
      <w:lvlJc w:val="left"/>
      <w:pPr>
        <w:tabs>
          <w:tab w:val="num" w:pos="2880"/>
        </w:tabs>
        <w:ind w:left="2880" w:hanging="360"/>
      </w:pPr>
    </w:lvl>
    <w:lvl w:ilvl="4" w:tplc="DF6AA36C">
      <w:start w:val="1"/>
      <w:numFmt w:val="decimal"/>
      <w:lvlText w:val="%5."/>
      <w:lvlJc w:val="left"/>
      <w:pPr>
        <w:tabs>
          <w:tab w:val="num" w:pos="3600"/>
        </w:tabs>
        <w:ind w:left="3600" w:hanging="360"/>
      </w:pPr>
    </w:lvl>
    <w:lvl w:ilvl="5" w:tplc="099C24D6">
      <w:start w:val="1"/>
      <w:numFmt w:val="decimal"/>
      <w:lvlText w:val="%6."/>
      <w:lvlJc w:val="left"/>
      <w:pPr>
        <w:tabs>
          <w:tab w:val="num" w:pos="4320"/>
        </w:tabs>
        <w:ind w:left="4320" w:hanging="360"/>
      </w:pPr>
    </w:lvl>
    <w:lvl w:ilvl="6" w:tplc="801C2E60">
      <w:start w:val="1"/>
      <w:numFmt w:val="decimal"/>
      <w:lvlText w:val="%7."/>
      <w:lvlJc w:val="left"/>
      <w:pPr>
        <w:tabs>
          <w:tab w:val="num" w:pos="5040"/>
        </w:tabs>
        <w:ind w:left="5040" w:hanging="360"/>
      </w:pPr>
    </w:lvl>
    <w:lvl w:ilvl="7" w:tplc="85DE36EC">
      <w:start w:val="1"/>
      <w:numFmt w:val="decimal"/>
      <w:lvlText w:val="%8."/>
      <w:lvlJc w:val="left"/>
      <w:pPr>
        <w:tabs>
          <w:tab w:val="num" w:pos="5760"/>
        </w:tabs>
        <w:ind w:left="5760" w:hanging="360"/>
      </w:pPr>
    </w:lvl>
    <w:lvl w:ilvl="8" w:tplc="73B8E0A4">
      <w:start w:val="1"/>
      <w:numFmt w:val="decimal"/>
      <w:lvlText w:val="%9."/>
      <w:lvlJc w:val="left"/>
      <w:pPr>
        <w:tabs>
          <w:tab w:val="num" w:pos="6480"/>
        </w:tabs>
        <w:ind w:left="6480" w:hanging="360"/>
      </w:pPr>
    </w:lvl>
  </w:abstractNum>
  <w:abstractNum w:abstractNumId="7" w15:restartNumberingAfterBreak="0">
    <w:nsid w:val="4564476B"/>
    <w:multiLevelType w:val="hybridMultilevel"/>
    <w:tmpl w:val="4EE40852"/>
    <w:lvl w:ilvl="0" w:tplc="B4F6C11A">
      <w:start w:val="1"/>
      <w:numFmt w:val="bullet"/>
      <w:suff w:val="space"/>
      <w:lvlText w:val="-"/>
      <w:lvlJc w:val="left"/>
      <w:pPr>
        <w:ind w:left="0" w:firstLine="0"/>
      </w:pPr>
      <w:rPr>
        <w:rFonts w:ascii="Wingdings" w:hAnsi="Wingdings" w:hint="default"/>
      </w:rPr>
    </w:lvl>
    <w:lvl w:ilvl="1" w:tplc="8FD0BF96">
      <w:start w:val="1"/>
      <w:numFmt w:val="decimal"/>
      <w:lvlText w:val="%2."/>
      <w:lvlJc w:val="left"/>
      <w:pPr>
        <w:tabs>
          <w:tab w:val="num" w:pos="1440"/>
        </w:tabs>
        <w:ind w:left="1440" w:hanging="360"/>
      </w:pPr>
    </w:lvl>
    <w:lvl w:ilvl="2" w:tplc="9726F730">
      <w:start w:val="1"/>
      <w:numFmt w:val="decimal"/>
      <w:lvlText w:val="%3."/>
      <w:lvlJc w:val="left"/>
      <w:pPr>
        <w:tabs>
          <w:tab w:val="num" w:pos="2160"/>
        </w:tabs>
        <w:ind w:left="2160" w:hanging="360"/>
      </w:pPr>
    </w:lvl>
    <w:lvl w:ilvl="3" w:tplc="714AB864">
      <w:start w:val="1"/>
      <w:numFmt w:val="decimal"/>
      <w:lvlText w:val="%4."/>
      <w:lvlJc w:val="left"/>
      <w:pPr>
        <w:tabs>
          <w:tab w:val="num" w:pos="2880"/>
        </w:tabs>
        <w:ind w:left="2880" w:hanging="360"/>
      </w:pPr>
    </w:lvl>
    <w:lvl w:ilvl="4" w:tplc="4A341C98">
      <w:start w:val="1"/>
      <w:numFmt w:val="decimal"/>
      <w:lvlText w:val="%5."/>
      <w:lvlJc w:val="left"/>
      <w:pPr>
        <w:tabs>
          <w:tab w:val="num" w:pos="3600"/>
        </w:tabs>
        <w:ind w:left="3600" w:hanging="360"/>
      </w:pPr>
    </w:lvl>
    <w:lvl w:ilvl="5" w:tplc="343C5966">
      <w:start w:val="1"/>
      <w:numFmt w:val="decimal"/>
      <w:lvlText w:val="%6."/>
      <w:lvlJc w:val="left"/>
      <w:pPr>
        <w:tabs>
          <w:tab w:val="num" w:pos="4320"/>
        </w:tabs>
        <w:ind w:left="4320" w:hanging="360"/>
      </w:pPr>
    </w:lvl>
    <w:lvl w:ilvl="6" w:tplc="11729E0E">
      <w:start w:val="1"/>
      <w:numFmt w:val="decimal"/>
      <w:lvlText w:val="%7."/>
      <w:lvlJc w:val="left"/>
      <w:pPr>
        <w:tabs>
          <w:tab w:val="num" w:pos="5040"/>
        </w:tabs>
        <w:ind w:left="5040" w:hanging="360"/>
      </w:pPr>
    </w:lvl>
    <w:lvl w:ilvl="7" w:tplc="FED6F174">
      <w:start w:val="1"/>
      <w:numFmt w:val="decimal"/>
      <w:lvlText w:val="%8."/>
      <w:lvlJc w:val="left"/>
      <w:pPr>
        <w:tabs>
          <w:tab w:val="num" w:pos="5760"/>
        </w:tabs>
        <w:ind w:left="5760" w:hanging="360"/>
      </w:pPr>
    </w:lvl>
    <w:lvl w:ilvl="8" w:tplc="AE7EC77C">
      <w:start w:val="1"/>
      <w:numFmt w:val="decimal"/>
      <w:lvlText w:val="%9."/>
      <w:lvlJc w:val="left"/>
      <w:pPr>
        <w:tabs>
          <w:tab w:val="num" w:pos="6480"/>
        </w:tabs>
        <w:ind w:left="6480" w:hanging="360"/>
      </w:pPr>
    </w:lvl>
  </w:abstractNum>
  <w:abstractNum w:abstractNumId="8" w15:restartNumberingAfterBreak="0">
    <w:nsid w:val="46ED409D"/>
    <w:multiLevelType w:val="hybridMultilevel"/>
    <w:tmpl w:val="2A0217F6"/>
    <w:lvl w:ilvl="0" w:tplc="A970D490">
      <w:start w:val="1"/>
      <w:numFmt w:val="bullet"/>
      <w:suff w:val="space"/>
      <w:lvlText w:val="-"/>
      <w:lvlJc w:val="left"/>
      <w:pPr>
        <w:ind w:left="0" w:firstLine="0"/>
      </w:pPr>
      <w:rPr>
        <w:rFonts w:ascii="Wingdings" w:hAnsi="Wingdings" w:hint="default"/>
      </w:rPr>
    </w:lvl>
    <w:lvl w:ilvl="1" w:tplc="38EAD6B2">
      <w:start w:val="1"/>
      <w:numFmt w:val="decimal"/>
      <w:lvlText w:val="%2."/>
      <w:lvlJc w:val="left"/>
      <w:pPr>
        <w:tabs>
          <w:tab w:val="num" w:pos="1440"/>
        </w:tabs>
        <w:ind w:left="1440" w:hanging="360"/>
      </w:pPr>
    </w:lvl>
    <w:lvl w:ilvl="2" w:tplc="117ADB08">
      <w:start w:val="1"/>
      <w:numFmt w:val="decimal"/>
      <w:lvlText w:val="%3."/>
      <w:lvlJc w:val="left"/>
      <w:pPr>
        <w:tabs>
          <w:tab w:val="num" w:pos="2160"/>
        </w:tabs>
        <w:ind w:left="2160" w:hanging="360"/>
      </w:pPr>
    </w:lvl>
    <w:lvl w:ilvl="3" w:tplc="5698765C">
      <w:start w:val="1"/>
      <w:numFmt w:val="decimal"/>
      <w:lvlText w:val="%4."/>
      <w:lvlJc w:val="left"/>
      <w:pPr>
        <w:tabs>
          <w:tab w:val="num" w:pos="2880"/>
        </w:tabs>
        <w:ind w:left="2880" w:hanging="360"/>
      </w:pPr>
    </w:lvl>
    <w:lvl w:ilvl="4" w:tplc="19BE0A0E">
      <w:start w:val="1"/>
      <w:numFmt w:val="decimal"/>
      <w:lvlText w:val="%5."/>
      <w:lvlJc w:val="left"/>
      <w:pPr>
        <w:tabs>
          <w:tab w:val="num" w:pos="3600"/>
        </w:tabs>
        <w:ind w:left="3600" w:hanging="360"/>
      </w:pPr>
    </w:lvl>
    <w:lvl w:ilvl="5" w:tplc="2656236C">
      <w:start w:val="1"/>
      <w:numFmt w:val="decimal"/>
      <w:lvlText w:val="%6."/>
      <w:lvlJc w:val="left"/>
      <w:pPr>
        <w:tabs>
          <w:tab w:val="num" w:pos="4320"/>
        </w:tabs>
        <w:ind w:left="4320" w:hanging="360"/>
      </w:pPr>
    </w:lvl>
    <w:lvl w:ilvl="6" w:tplc="5148BB56">
      <w:start w:val="1"/>
      <w:numFmt w:val="decimal"/>
      <w:lvlText w:val="%7."/>
      <w:lvlJc w:val="left"/>
      <w:pPr>
        <w:tabs>
          <w:tab w:val="num" w:pos="5040"/>
        </w:tabs>
        <w:ind w:left="5040" w:hanging="360"/>
      </w:pPr>
    </w:lvl>
    <w:lvl w:ilvl="7" w:tplc="4E3E0BCE">
      <w:start w:val="1"/>
      <w:numFmt w:val="decimal"/>
      <w:lvlText w:val="%8."/>
      <w:lvlJc w:val="left"/>
      <w:pPr>
        <w:tabs>
          <w:tab w:val="num" w:pos="5760"/>
        </w:tabs>
        <w:ind w:left="5760" w:hanging="360"/>
      </w:pPr>
    </w:lvl>
    <w:lvl w:ilvl="8" w:tplc="52304D56">
      <w:start w:val="1"/>
      <w:numFmt w:val="decimal"/>
      <w:lvlText w:val="%9."/>
      <w:lvlJc w:val="left"/>
      <w:pPr>
        <w:tabs>
          <w:tab w:val="num" w:pos="6480"/>
        </w:tabs>
        <w:ind w:left="6480" w:hanging="360"/>
      </w:pPr>
    </w:lvl>
  </w:abstractNum>
  <w:abstractNum w:abstractNumId="9" w15:restartNumberingAfterBreak="0">
    <w:nsid w:val="5304773A"/>
    <w:multiLevelType w:val="hybridMultilevel"/>
    <w:tmpl w:val="619E6B2E"/>
    <w:lvl w:ilvl="0" w:tplc="3BE0638C">
      <w:start w:val="1"/>
      <w:numFmt w:val="bullet"/>
      <w:suff w:val="space"/>
      <w:lvlText w:val="-"/>
      <w:lvlJc w:val="left"/>
      <w:pPr>
        <w:ind w:left="0" w:firstLine="0"/>
      </w:pPr>
      <w:rPr>
        <w:rFonts w:ascii="Wingdings" w:hAnsi="Wingdings" w:hint="default"/>
      </w:rPr>
    </w:lvl>
    <w:lvl w:ilvl="1" w:tplc="4B100596">
      <w:start w:val="1"/>
      <w:numFmt w:val="decimal"/>
      <w:lvlText w:val="%2."/>
      <w:lvlJc w:val="left"/>
      <w:pPr>
        <w:tabs>
          <w:tab w:val="num" w:pos="1440"/>
        </w:tabs>
        <w:ind w:left="1440" w:hanging="360"/>
      </w:pPr>
    </w:lvl>
    <w:lvl w:ilvl="2" w:tplc="9ED02CDC">
      <w:start w:val="1"/>
      <w:numFmt w:val="decimal"/>
      <w:lvlText w:val="%3."/>
      <w:lvlJc w:val="left"/>
      <w:pPr>
        <w:tabs>
          <w:tab w:val="num" w:pos="2160"/>
        </w:tabs>
        <w:ind w:left="2160" w:hanging="360"/>
      </w:pPr>
    </w:lvl>
    <w:lvl w:ilvl="3" w:tplc="4F88740E">
      <w:start w:val="1"/>
      <w:numFmt w:val="decimal"/>
      <w:lvlText w:val="%4."/>
      <w:lvlJc w:val="left"/>
      <w:pPr>
        <w:tabs>
          <w:tab w:val="num" w:pos="2880"/>
        </w:tabs>
        <w:ind w:left="2880" w:hanging="360"/>
      </w:pPr>
    </w:lvl>
    <w:lvl w:ilvl="4" w:tplc="BA1EBDD6">
      <w:start w:val="1"/>
      <w:numFmt w:val="decimal"/>
      <w:lvlText w:val="%5."/>
      <w:lvlJc w:val="left"/>
      <w:pPr>
        <w:tabs>
          <w:tab w:val="num" w:pos="3600"/>
        </w:tabs>
        <w:ind w:left="3600" w:hanging="360"/>
      </w:pPr>
    </w:lvl>
    <w:lvl w:ilvl="5" w:tplc="4762E494">
      <w:start w:val="1"/>
      <w:numFmt w:val="decimal"/>
      <w:lvlText w:val="%6."/>
      <w:lvlJc w:val="left"/>
      <w:pPr>
        <w:tabs>
          <w:tab w:val="num" w:pos="4320"/>
        </w:tabs>
        <w:ind w:left="4320" w:hanging="360"/>
      </w:pPr>
    </w:lvl>
    <w:lvl w:ilvl="6" w:tplc="C574AB2E">
      <w:start w:val="1"/>
      <w:numFmt w:val="decimal"/>
      <w:lvlText w:val="%7."/>
      <w:lvlJc w:val="left"/>
      <w:pPr>
        <w:tabs>
          <w:tab w:val="num" w:pos="5040"/>
        </w:tabs>
        <w:ind w:left="5040" w:hanging="360"/>
      </w:pPr>
    </w:lvl>
    <w:lvl w:ilvl="7" w:tplc="AB1E1222">
      <w:start w:val="1"/>
      <w:numFmt w:val="decimal"/>
      <w:lvlText w:val="%8."/>
      <w:lvlJc w:val="left"/>
      <w:pPr>
        <w:tabs>
          <w:tab w:val="num" w:pos="5760"/>
        </w:tabs>
        <w:ind w:left="5760" w:hanging="360"/>
      </w:pPr>
    </w:lvl>
    <w:lvl w:ilvl="8" w:tplc="EA184D80">
      <w:start w:val="1"/>
      <w:numFmt w:val="decimal"/>
      <w:lvlText w:val="%9."/>
      <w:lvlJc w:val="left"/>
      <w:pPr>
        <w:tabs>
          <w:tab w:val="num" w:pos="6480"/>
        </w:tabs>
        <w:ind w:left="6480" w:hanging="360"/>
      </w:pPr>
    </w:lvl>
  </w:abstractNum>
  <w:abstractNum w:abstractNumId="10" w15:restartNumberingAfterBreak="0">
    <w:nsid w:val="717B4095"/>
    <w:multiLevelType w:val="hybridMultilevel"/>
    <w:tmpl w:val="B6C41600"/>
    <w:lvl w:ilvl="0" w:tplc="6FE8A51E">
      <w:start w:val="1"/>
      <w:numFmt w:val="bullet"/>
      <w:suff w:val="space"/>
      <w:lvlText w:val="-"/>
      <w:lvlJc w:val="left"/>
      <w:pPr>
        <w:ind w:left="0" w:firstLine="0"/>
      </w:pPr>
      <w:rPr>
        <w:rFonts w:ascii="Wingdings" w:hAnsi="Wingdings" w:hint="default"/>
      </w:rPr>
    </w:lvl>
    <w:lvl w:ilvl="1" w:tplc="D77A1BA4">
      <w:start w:val="1"/>
      <w:numFmt w:val="decimal"/>
      <w:lvlText w:val="%2."/>
      <w:lvlJc w:val="left"/>
      <w:pPr>
        <w:tabs>
          <w:tab w:val="num" w:pos="1440"/>
        </w:tabs>
        <w:ind w:left="1440" w:hanging="360"/>
      </w:pPr>
    </w:lvl>
    <w:lvl w:ilvl="2" w:tplc="A86A8008">
      <w:start w:val="1"/>
      <w:numFmt w:val="decimal"/>
      <w:lvlText w:val="%3."/>
      <w:lvlJc w:val="left"/>
      <w:pPr>
        <w:tabs>
          <w:tab w:val="num" w:pos="2160"/>
        </w:tabs>
        <w:ind w:left="2160" w:hanging="360"/>
      </w:pPr>
    </w:lvl>
    <w:lvl w:ilvl="3" w:tplc="4DA2A926">
      <w:start w:val="1"/>
      <w:numFmt w:val="decimal"/>
      <w:lvlText w:val="%4."/>
      <w:lvlJc w:val="left"/>
      <w:pPr>
        <w:tabs>
          <w:tab w:val="num" w:pos="2880"/>
        </w:tabs>
        <w:ind w:left="2880" w:hanging="360"/>
      </w:pPr>
    </w:lvl>
    <w:lvl w:ilvl="4" w:tplc="B7A6E8CC">
      <w:start w:val="1"/>
      <w:numFmt w:val="decimal"/>
      <w:lvlText w:val="%5."/>
      <w:lvlJc w:val="left"/>
      <w:pPr>
        <w:tabs>
          <w:tab w:val="num" w:pos="3600"/>
        </w:tabs>
        <w:ind w:left="3600" w:hanging="360"/>
      </w:pPr>
    </w:lvl>
    <w:lvl w:ilvl="5" w:tplc="9FE24BFA">
      <w:start w:val="1"/>
      <w:numFmt w:val="decimal"/>
      <w:lvlText w:val="%6."/>
      <w:lvlJc w:val="left"/>
      <w:pPr>
        <w:tabs>
          <w:tab w:val="num" w:pos="4320"/>
        </w:tabs>
        <w:ind w:left="4320" w:hanging="360"/>
      </w:pPr>
    </w:lvl>
    <w:lvl w:ilvl="6" w:tplc="46A0E0FE">
      <w:start w:val="1"/>
      <w:numFmt w:val="decimal"/>
      <w:lvlText w:val="%7."/>
      <w:lvlJc w:val="left"/>
      <w:pPr>
        <w:tabs>
          <w:tab w:val="num" w:pos="5040"/>
        </w:tabs>
        <w:ind w:left="5040" w:hanging="360"/>
      </w:pPr>
    </w:lvl>
    <w:lvl w:ilvl="7" w:tplc="2746204A">
      <w:start w:val="1"/>
      <w:numFmt w:val="decimal"/>
      <w:lvlText w:val="%8."/>
      <w:lvlJc w:val="left"/>
      <w:pPr>
        <w:tabs>
          <w:tab w:val="num" w:pos="5760"/>
        </w:tabs>
        <w:ind w:left="5760" w:hanging="360"/>
      </w:pPr>
    </w:lvl>
    <w:lvl w:ilvl="8" w:tplc="3E7CA3C2">
      <w:start w:val="1"/>
      <w:numFmt w:val="decimal"/>
      <w:lvlText w:val="%9."/>
      <w:lvlJc w:val="left"/>
      <w:pPr>
        <w:tabs>
          <w:tab w:val="num" w:pos="6480"/>
        </w:tabs>
        <w:ind w:left="6480" w:hanging="360"/>
      </w:pPr>
    </w:lvl>
  </w:abstractNum>
  <w:abstractNum w:abstractNumId="11" w15:restartNumberingAfterBreak="0">
    <w:nsid w:val="771F40D7"/>
    <w:multiLevelType w:val="hybridMultilevel"/>
    <w:tmpl w:val="65305878"/>
    <w:lvl w:ilvl="0" w:tplc="6C02DF8A">
      <w:start w:val="1"/>
      <w:numFmt w:val="bullet"/>
      <w:suff w:val="space"/>
      <w:lvlText w:val="-"/>
      <w:lvlJc w:val="left"/>
      <w:pPr>
        <w:ind w:left="0" w:firstLine="0"/>
      </w:pPr>
      <w:rPr>
        <w:rFonts w:ascii="Wingdings" w:hAnsi="Wingdings" w:hint="default"/>
      </w:rPr>
    </w:lvl>
    <w:lvl w:ilvl="1" w:tplc="2AA669F8">
      <w:start w:val="1"/>
      <w:numFmt w:val="decimal"/>
      <w:lvlText w:val="%2."/>
      <w:lvlJc w:val="left"/>
      <w:pPr>
        <w:tabs>
          <w:tab w:val="num" w:pos="1440"/>
        </w:tabs>
        <w:ind w:left="1440" w:hanging="360"/>
      </w:pPr>
    </w:lvl>
    <w:lvl w:ilvl="2" w:tplc="B390209C">
      <w:start w:val="1"/>
      <w:numFmt w:val="decimal"/>
      <w:lvlText w:val="%3."/>
      <w:lvlJc w:val="left"/>
      <w:pPr>
        <w:tabs>
          <w:tab w:val="num" w:pos="2160"/>
        </w:tabs>
        <w:ind w:left="2160" w:hanging="360"/>
      </w:pPr>
    </w:lvl>
    <w:lvl w:ilvl="3" w:tplc="44200DCA">
      <w:start w:val="1"/>
      <w:numFmt w:val="decimal"/>
      <w:lvlText w:val="%4."/>
      <w:lvlJc w:val="left"/>
      <w:pPr>
        <w:tabs>
          <w:tab w:val="num" w:pos="2880"/>
        </w:tabs>
        <w:ind w:left="2880" w:hanging="360"/>
      </w:pPr>
    </w:lvl>
    <w:lvl w:ilvl="4" w:tplc="7062D69C">
      <w:start w:val="1"/>
      <w:numFmt w:val="decimal"/>
      <w:lvlText w:val="%5."/>
      <w:lvlJc w:val="left"/>
      <w:pPr>
        <w:tabs>
          <w:tab w:val="num" w:pos="3600"/>
        </w:tabs>
        <w:ind w:left="3600" w:hanging="360"/>
      </w:pPr>
    </w:lvl>
    <w:lvl w:ilvl="5" w:tplc="CD56E550">
      <w:start w:val="1"/>
      <w:numFmt w:val="decimal"/>
      <w:lvlText w:val="%6."/>
      <w:lvlJc w:val="left"/>
      <w:pPr>
        <w:tabs>
          <w:tab w:val="num" w:pos="4320"/>
        </w:tabs>
        <w:ind w:left="4320" w:hanging="360"/>
      </w:pPr>
    </w:lvl>
    <w:lvl w:ilvl="6" w:tplc="DBF609DA">
      <w:start w:val="1"/>
      <w:numFmt w:val="decimal"/>
      <w:lvlText w:val="%7."/>
      <w:lvlJc w:val="left"/>
      <w:pPr>
        <w:tabs>
          <w:tab w:val="num" w:pos="5040"/>
        </w:tabs>
        <w:ind w:left="5040" w:hanging="360"/>
      </w:pPr>
    </w:lvl>
    <w:lvl w:ilvl="7" w:tplc="730E52D2">
      <w:start w:val="1"/>
      <w:numFmt w:val="decimal"/>
      <w:lvlText w:val="%8."/>
      <w:lvlJc w:val="left"/>
      <w:pPr>
        <w:tabs>
          <w:tab w:val="num" w:pos="5760"/>
        </w:tabs>
        <w:ind w:left="5760" w:hanging="360"/>
      </w:pPr>
    </w:lvl>
    <w:lvl w:ilvl="8" w:tplc="B93475AE">
      <w:start w:val="1"/>
      <w:numFmt w:val="decimal"/>
      <w:lvlText w:val="%9."/>
      <w:lvlJc w:val="left"/>
      <w:pPr>
        <w:tabs>
          <w:tab w:val="num" w:pos="6480"/>
        </w:tabs>
        <w:ind w:left="6480" w:hanging="360"/>
      </w:pPr>
    </w:lvl>
  </w:abstractNum>
  <w:abstractNum w:abstractNumId="12" w15:restartNumberingAfterBreak="0">
    <w:nsid w:val="794939A4"/>
    <w:multiLevelType w:val="hybridMultilevel"/>
    <w:tmpl w:val="2C701174"/>
    <w:lvl w:ilvl="0" w:tplc="1102E34C">
      <w:start w:val="1"/>
      <w:numFmt w:val="bullet"/>
      <w:suff w:val="space"/>
      <w:lvlText w:val="-"/>
      <w:lvlJc w:val="left"/>
      <w:pPr>
        <w:ind w:left="0" w:firstLine="0"/>
      </w:pPr>
      <w:rPr>
        <w:rFonts w:ascii="Wingdings" w:hAnsi="Wingdings" w:hint="default"/>
      </w:rPr>
    </w:lvl>
    <w:lvl w:ilvl="1" w:tplc="9724DE3E">
      <w:start w:val="1"/>
      <w:numFmt w:val="decimal"/>
      <w:lvlText w:val="%2."/>
      <w:lvlJc w:val="left"/>
      <w:pPr>
        <w:tabs>
          <w:tab w:val="num" w:pos="1440"/>
        </w:tabs>
        <w:ind w:left="1440" w:hanging="360"/>
      </w:pPr>
    </w:lvl>
    <w:lvl w:ilvl="2" w:tplc="B24CB3F4">
      <w:start w:val="1"/>
      <w:numFmt w:val="decimal"/>
      <w:lvlText w:val="%3."/>
      <w:lvlJc w:val="left"/>
      <w:pPr>
        <w:tabs>
          <w:tab w:val="num" w:pos="2160"/>
        </w:tabs>
        <w:ind w:left="2160" w:hanging="360"/>
      </w:pPr>
    </w:lvl>
    <w:lvl w:ilvl="3" w:tplc="49EAEE3A">
      <w:start w:val="1"/>
      <w:numFmt w:val="decimal"/>
      <w:lvlText w:val="%4."/>
      <w:lvlJc w:val="left"/>
      <w:pPr>
        <w:tabs>
          <w:tab w:val="num" w:pos="2880"/>
        </w:tabs>
        <w:ind w:left="2880" w:hanging="360"/>
      </w:pPr>
    </w:lvl>
    <w:lvl w:ilvl="4" w:tplc="D04C9162">
      <w:start w:val="1"/>
      <w:numFmt w:val="decimal"/>
      <w:lvlText w:val="%5."/>
      <w:lvlJc w:val="left"/>
      <w:pPr>
        <w:tabs>
          <w:tab w:val="num" w:pos="3600"/>
        </w:tabs>
        <w:ind w:left="3600" w:hanging="360"/>
      </w:pPr>
    </w:lvl>
    <w:lvl w:ilvl="5" w:tplc="FD3A5716">
      <w:start w:val="1"/>
      <w:numFmt w:val="decimal"/>
      <w:lvlText w:val="%6."/>
      <w:lvlJc w:val="left"/>
      <w:pPr>
        <w:tabs>
          <w:tab w:val="num" w:pos="4320"/>
        </w:tabs>
        <w:ind w:left="4320" w:hanging="360"/>
      </w:pPr>
    </w:lvl>
    <w:lvl w:ilvl="6" w:tplc="57269D4C">
      <w:start w:val="1"/>
      <w:numFmt w:val="decimal"/>
      <w:lvlText w:val="%7."/>
      <w:lvlJc w:val="left"/>
      <w:pPr>
        <w:tabs>
          <w:tab w:val="num" w:pos="5040"/>
        </w:tabs>
        <w:ind w:left="5040" w:hanging="360"/>
      </w:pPr>
    </w:lvl>
    <w:lvl w:ilvl="7" w:tplc="E798370A">
      <w:start w:val="1"/>
      <w:numFmt w:val="decimal"/>
      <w:lvlText w:val="%8."/>
      <w:lvlJc w:val="left"/>
      <w:pPr>
        <w:tabs>
          <w:tab w:val="num" w:pos="5760"/>
        </w:tabs>
        <w:ind w:left="5760" w:hanging="360"/>
      </w:pPr>
    </w:lvl>
    <w:lvl w:ilvl="8" w:tplc="C33EB328">
      <w:start w:val="1"/>
      <w:numFmt w:val="decimal"/>
      <w:lvlText w:val="%9."/>
      <w:lvlJc w:val="left"/>
      <w:pPr>
        <w:tabs>
          <w:tab w:val="num" w:pos="6480"/>
        </w:tabs>
        <w:ind w:left="6480" w:hanging="360"/>
      </w:pPr>
    </w:lvl>
  </w:abstractNum>
  <w:num w:numId="1" w16cid:durableId="1749577143">
    <w:abstractNumId w:val="0"/>
  </w:num>
  <w:num w:numId="2" w16cid:durableId="146153626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1367153">
    <w:abstractNumId w:val="8"/>
  </w:num>
  <w:num w:numId="4" w16cid:durableId="73809347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2334907">
    <w:abstractNumId w:val="6"/>
  </w:num>
  <w:num w:numId="6" w16cid:durableId="150937067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0075415">
    <w:abstractNumId w:val="7"/>
  </w:num>
  <w:num w:numId="8" w16cid:durableId="12927061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5436054">
    <w:abstractNumId w:val="12"/>
  </w:num>
  <w:num w:numId="10" w16cid:durableId="184320258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0231392">
    <w:abstractNumId w:val="5"/>
  </w:num>
  <w:num w:numId="12" w16cid:durableId="5531956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3175695">
    <w:abstractNumId w:val="1"/>
  </w:num>
  <w:num w:numId="14" w16cid:durableId="209316095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2641238">
    <w:abstractNumId w:val="10"/>
  </w:num>
  <w:num w:numId="16" w16cid:durableId="45109724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484204">
    <w:abstractNumId w:val="2"/>
  </w:num>
  <w:num w:numId="18" w16cid:durableId="158807367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3382274">
    <w:abstractNumId w:val="9"/>
  </w:num>
  <w:num w:numId="20" w16cid:durableId="1834398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65829853">
    <w:abstractNumId w:val="11"/>
  </w:num>
  <w:num w:numId="22" w16cid:durableId="146318816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7487802">
    <w:abstractNumId w:val="3"/>
  </w:num>
  <w:num w:numId="24" w16cid:durableId="1492865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3182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9D2"/>
    <w:rsid w:val="000179D2"/>
    <w:rsid w:val="000E6913"/>
    <w:rsid w:val="002319A2"/>
    <w:rsid w:val="00256BB8"/>
    <w:rsid w:val="002E60F7"/>
    <w:rsid w:val="00337C01"/>
    <w:rsid w:val="00385BC1"/>
    <w:rsid w:val="003B735E"/>
    <w:rsid w:val="003D6D08"/>
    <w:rsid w:val="00425CF2"/>
    <w:rsid w:val="00495D24"/>
    <w:rsid w:val="00511B40"/>
    <w:rsid w:val="00583593"/>
    <w:rsid w:val="006C7AF1"/>
    <w:rsid w:val="006F0409"/>
    <w:rsid w:val="00792C5E"/>
    <w:rsid w:val="007A51E7"/>
    <w:rsid w:val="009A6C4F"/>
    <w:rsid w:val="00A664F7"/>
    <w:rsid w:val="00A745D9"/>
    <w:rsid w:val="00B0546D"/>
    <w:rsid w:val="00B6143D"/>
    <w:rsid w:val="00C07A7E"/>
    <w:rsid w:val="00C23F3D"/>
    <w:rsid w:val="00D726D9"/>
    <w:rsid w:val="00D97274"/>
    <w:rsid w:val="00DA3C5B"/>
    <w:rsid w:val="00DE09E1"/>
    <w:rsid w:val="00EC1767"/>
    <w:rsid w:val="00EE4C7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DDAE2"/>
  <w15:chartTrackingRefBased/>
  <w15:docId w15:val="{E2478504-1C88-4897-9399-5830B1CB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0179D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0179D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0179D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0179D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0179D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0179D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0179D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0179D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0179D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스타일1"/>
    <w:basedOn w:val="a"/>
    <w:link w:val="1Char0"/>
    <w:qFormat/>
    <w:rsid w:val="00C23F3D"/>
    <w:pPr>
      <w:spacing w:line="480" w:lineRule="auto"/>
      <w:ind w:firstLineChars="50" w:firstLine="113"/>
    </w:pPr>
    <w:rPr>
      <w:rFonts w:ascii="Times New Roman" w:eastAsia="Times New Roman" w:hAnsi="Times New Roman" w:cs="Times New Roman"/>
      <w:sz w:val="24"/>
      <w:szCs w:val="24"/>
    </w:rPr>
  </w:style>
  <w:style w:type="character" w:customStyle="1" w:styleId="1Char0">
    <w:name w:val="스타일1 Char"/>
    <w:basedOn w:val="a0"/>
    <w:link w:val="10"/>
    <w:rsid w:val="00C23F3D"/>
    <w:rPr>
      <w:rFonts w:ascii="Times New Roman" w:eastAsia="Times New Roman" w:hAnsi="Times New Roman" w:cs="Times New Roman"/>
      <w:sz w:val="24"/>
      <w:szCs w:val="24"/>
    </w:rPr>
  </w:style>
  <w:style w:type="paragraph" w:customStyle="1" w:styleId="20">
    <w:name w:val="스타일2"/>
    <w:basedOn w:val="10"/>
    <w:link w:val="2Char0"/>
    <w:qFormat/>
    <w:rsid w:val="00C23F3D"/>
    <w:rPr>
      <w:b/>
    </w:rPr>
  </w:style>
  <w:style w:type="character" w:customStyle="1" w:styleId="2Char0">
    <w:name w:val="스타일2 Char"/>
    <w:basedOn w:val="1Char0"/>
    <w:link w:val="20"/>
    <w:rsid w:val="00C23F3D"/>
    <w:rPr>
      <w:rFonts w:ascii="Times New Roman" w:eastAsia="Times New Roman" w:hAnsi="Times New Roman" w:cs="Times New Roman"/>
      <w:b/>
      <w:sz w:val="24"/>
      <w:szCs w:val="24"/>
    </w:rPr>
  </w:style>
  <w:style w:type="character" w:customStyle="1" w:styleId="1Char">
    <w:name w:val="제목 1 Char"/>
    <w:basedOn w:val="a0"/>
    <w:link w:val="1"/>
    <w:uiPriority w:val="9"/>
    <w:rsid w:val="000179D2"/>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0179D2"/>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0179D2"/>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0179D2"/>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0179D2"/>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0179D2"/>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0179D2"/>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0179D2"/>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0179D2"/>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0179D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0179D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179D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0179D2"/>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0179D2"/>
    <w:pPr>
      <w:spacing w:before="160"/>
      <w:jc w:val="center"/>
    </w:pPr>
    <w:rPr>
      <w:i/>
      <w:iCs/>
      <w:color w:val="404040" w:themeColor="text1" w:themeTint="BF"/>
    </w:rPr>
  </w:style>
  <w:style w:type="character" w:customStyle="1" w:styleId="Char1">
    <w:name w:val="인용 Char"/>
    <w:basedOn w:val="a0"/>
    <w:link w:val="a5"/>
    <w:uiPriority w:val="29"/>
    <w:rsid w:val="000179D2"/>
    <w:rPr>
      <w:i/>
      <w:iCs/>
      <w:color w:val="404040" w:themeColor="text1" w:themeTint="BF"/>
    </w:rPr>
  </w:style>
  <w:style w:type="paragraph" w:styleId="a6">
    <w:name w:val="List Paragraph"/>
    <w:basedOn w:val="a"/>
    <w:uiPriority w:val="34"/>
    <w:qFormat/>
    <w:rsid w:val="000179D2"/>
    <w:pPr>
      <w:ind w:left="720"/>
      <w:contextualSpacing/>
    </w:pPr>
  </w:style>
  <w:style w:type="character" w:styleId="a7">
    <w:name w:val="Intense Emphasis"/>
    <w:basedOn w:val="a0"/>
    <w:uiPriority w:val="21"/>
    <w:qFormat/>
    <w:rsid w:val="000179D2"/>
    <w:rPr>
      <w:i/>
      <w:iCs/>
      <w:color w:val="0F4761" w:themeColor="accent1" w:themeShade="BF"/>
    </w:rPr>
  </w:style>
  <w:style w:type="paragraph" w:styleId="a8">
    <w:name w:val="Intense Quote"/>
    <w:basedOn w:val="a"/>
    <w:next w:val="a"/>
    <w:link w:val="Char2"/>
    <w:uiPriority w:val="30"/>
    <w:qFormat/>
    <w:rsid w:val="000179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0179D2"/>
    <w:rPr>
      <w:i/>
      <w:iCs/>
      <w:color w:val="0F4761" w:themeColor="accent1" w:themeShade="BF"/>
    </w:rPr>
  </w:style>
  <w:style w:type="character" w:styleId="a9">
    <w:name w:val="Intense Reference"/>
    <w:basedOn w:val="a0"/>
    <w:uiPriority w:val="32"/>
    <w:qFormat/>
    <w:rsid w:val="000179D2"/>
    <w:rPr>
      <w:b/>
      <w:bCs/>
      <w:smallCaps/>
      <w:color w:val="0F4761" w:themeColor="accent1" w:themeShade="BF"/>
      <w:spacing w:val="5"/>
    </w:rPr>
  </w:style>
  <w:style w:type="paragraph" w:customStyle="1" w:styleId="msonormal0">
    <w:name w:val="msonormal"/>
    <w:basedOn w:val="a"/>
    <w:rsid w:val="000179D2"/>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aa">
    <w:name w:val="바탕글"/>
    <w:basedOn w:val="a"/>
    <w:rsid w:val="000179D2"/>
    <w:pPr>
      <w:spacing w:after="0" w:line="384" w:lineRule="auto"/>
      <w:textAlignment w:val="baseline"/>
    </w:pPr>
    <w:rPr>
      <w:rFonts w:ascii="함초롬바탕" w:eastAsia="굴림" w:hAnsi="굴림" w:cs="굴림"/>
      <w:color w:val="000000"/>
      <w:kern w:val="0"/>
      <w:szCs w:val="20"/>
    </w:rPr>
  </w:style>
  <w:style w:type="paragraph" w:customStyle="1" w:styleId="MS">
    <w:name w:val="MS바탕글"/>
    <w:basedOn w:val="a"/>
    <w:rsid w:val="000179D2"/>
    <w:pPr>
      <w:spacing w:after="0" w:line="384" w:lineRule="auto"/>
      <w:textAlignment w:val="baseline"/>
    </w:pPr>
    <w:rPr>
      <w:rFonts w:ascii="한컴바탕" w:eastAsia="굴림" w:hAnsi="굴림" w:cs="굴림"/>
      <w:color w:val="000000"/>
      <w:kern w:val="0"/>
      <w:szCs w:val="20"/>
    </w:rPr>
  </w:style>
  <w:style w:type="paragraph" w:customStyle="1" w:styleId="70">
    <w:name w:val="바탕글 사본7"/>
    <w:basedOn w:val="a"/>
    <w:rsid w:val="000179D2"/>
    <w:pPr>
      <w:snapToGrid w:val="0"/>
      <w:spacing w:after="0" w:line="384" w:lineRule="auto"/>
      <w:textAlignment w:val="baseline"/>
    </w:pPr>
    <w:rPr>
      <w:rFonts w:ascii="바탕" w:eastAsia="굴림" w:hAnsi="굴림" w:cs="굴림"/>
      <w:color w:val="000000"/>
      <w:kern w:val="0"/>
      <w:szCs w:val="20"/>
    </w:rPr>
  </w:style>
  <w:style w:type="paragraph" w:customStyle="1" w:styleId="50">
    <w:name w:val="바탕글 사본5"/>
    <w:basedOn w:val="a"/>
    <w:rsid w:val="000179D2"/>
    <w:pPr>
      <w:spacing w:after="0" w:line="384" w:lineRule="auto"/>
      <w:textAlignment w:val="baseline"/>
    </w:pPr>
    <w:rPr>
      <w:rFonts w:ascii="함초롬바탕" w:eastAsia="굴림" w:hAnsi="굴림" w:cs="굴림"/>
      <w:color w:val="000000"/>
      <w:kern w:val="0"/>
      <w:szCs w:val="20"/>
    </w:rPr>
  </w:style>
  <w:style w:type="paragraph" w:customStyle="1" w:styleId="11">
    <w:name w:val="표준1"/>
    <w:basedOn w:val="a"/>
    <w:rsid w:val="000179D2"/>
    <w:pPr>
      <w:spacing w:line="256" w:lineRule="auto"/>
      <w:textAlignment w:val="baseline"/>
    </w:pPr>
    <w:rPr>
      <w:rFonts w:ascii="맑은 고딕" w:eastAsia="굴림" w:hAnsi="굴림" w:cs="굴림"/>
      <w:color w:val="000000"/>
      <w:szCs w:val="20"/>
    </w:rPr>
  </w:style>
  <w:style w:type="character" w:styleId="ab">
    <w:name w:val="Hyperlink"/>
    <w:basedOn w:val="a0"/>
    <w:uiPriority w:val="99"/>
    <w:unhideWhenUsed/>
    <w:rsid w:val="000179D2"/>
    <w:rPr>
      <w:color w:val="0000FF"/>
      <w:u w:val="single"/>
    </w:rPr>
  </w:style>
  <w:style w:type="character" w:styleId="ac">
    <w:name w:val="FollowedHyperlink"/>
    <w:basedOn w:val="a0"/>
    <w:uiPriority w:val="99"/>
    <w:semiHidden/>
    <w:unhideWhenUsed/>
    <w:rsid w:val="000179D2"/>
    <w:rPr>
      <w:color w:val="800080"/>
      <w:u w:val="single"/>
    </w:rPr>
  </w:style>
  <w:style w:type="character" w:styleId="ad">
    <w:name w:val="Unresolved Mention"/>
    <w:basedOn w:val="a0"/>
    <w:uiPriority w:val="99"/>
    <w:semiHidden/>
    <w:unhideWhenUsed/>
    <w:rsid w:val="000179D2"/>
    <w:rPr>
      <w:color w:val="605E5C"/>
      <w:shd w:val="clear" w:color="auto" w:fill="E1DFDD"/>
    </w:rPr>
  </w:style>
  <w:style w:type="paragraph" w:styleId="ae">
    <w:name w:val="header"/>
    <w:basedOn w:val="a"/>
    <w:link w:val="Char3"/>
    <w:uiPriority w:val="99"/>
    <w:unhideWhenUsed/>
    <w:rsid w:val="000179D2"/>
    <w:pPr>
      <w:tabs>
        <w:tab w:val="center" w:pos="4513"/>
        <w:tab w:val="right" w:pos="9026"/>
      </w:tabs>
      <w:snapToGrid w:val="0"/>
    </w:pPr>
  </w:style>
  <w:style w:type="character" w:customStyle="1" w:styleId="Char3">
    <w:name w:val="머리글 Char"/>
    <w:basedOn w:val="a0"/>
    <w:link w:val="ae"/>
    <w:uiPriority w:val="99"/>
    <w:rsid w:val="000179D2"/>
  </w:style>
  <w:style w:type="paragraph" w:styleId="af">
    <w:name w:val="footer"/>
    <w:basedOn w:val="a"/>
    <w:link w:val="Char4"/>
    <w:uiPriority w:val="99"/>
    <w:unhideWhenUsed/>
    <w:rsid w:val="000179D2"/>
    <w:pPr>
      <w:tabs>
        <w:tab w:val="center" w:pos="4513"/>
        <w:tab w:val="right" w:pos="9026"/>
      </w:tabs>
      <w:snapToGrid w:val="0"/>
    </w:pPr>
  </w:style>
  <w:style w:type="character" w:customStyle="1" w:styleId="Char4">
    <w:name w:val="바닥글 Char"/>
    <w:basedOn w:val="a0"/>
    <w:link w:val="af"/>
    <w:uiPriority w:val="99"/>
    <w:rsid w:val="00017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571334">
      <w:bodyDiv w:val="1"/>
      <w:marLeft w:val="0"/>
      <w:marRight w:val="0"/>
      <w:marTop w:val="0"/>
      <w:marBottom w:val="0"/>
      <w:divBdr>
        <w:top w:val="none" w:sz="0" w:space="0" w:color="auto"/>
        <w:left w:val="none" w:sz="0" w:space="0" w:color="auto"/>
        <w:bottom w:val="none" w:sz="0" w:space="0" w:color="auto"/>
        <w:right w:val="none" w:sz="0" w:space="0" w:color="auto"/>
      </w:divBdr>
    </w:div>
    <w:div w:id="555549493">
      <w:bodyDiv w:val="1"/>
      <w:marLeft w:val="0"/>
      <w:marRight w:val="0"/>
      <w:marTop w:val="0"/>
      <w:marBottom w:val="0"/>
      <w:divBdr>
        <w:top w:val="none" w:sz="0" w:space="0" w:color="auto"/>
        <w:left w:val="none" w:sz="0" w:space="0" w:color="auto"/>
        <w:bottom w:val="none" w:sz="0" w:space="0" w:color="auto"/>
        <w:right w:val="none" w:sz="0" w:space="0" w:color="auto"/>
      </w:divBdr>
    </w:div>
    <w:div w:id="584875847">
      <w:bodyDiv w:val="1"/>
      <w:marLeft w:val="0"/>
      <w:marRight w:val="0"/>
      <w:marTop w:val="0"/>
      <w:marBottom w:val="0"/>
      <w:divBdr>
        <w:top w:val="none" w:sz="0" w:space="0" w:color="auto"/>
        <w:left w:val="none" w:sz="0" w:space="0" w:color="auto"/>
        <w:bottom w:val="none" w:sz="0" w:space="0" w:color="auto"/>
        <w:right w:val="none" w:sz="0" w:space="0" w:color="auto"/>
      </w:divBdr>
    </w:div>
    <w:div w:id="192159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upotomy.kr/)&#51032;" TargetMode="External"/><Relationship Id="rId13" Type="http://schemas.openxmlformats.org/officeDocument/2006/relationships/image" Target="media/image5.jpeg"/><Relationship Id="rId18" Type="http://schemas.openxmlformats.org/officeDocument/2006/relationships/hyperlink" Target="https://moaform.com/q/9Zxkgi"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oaform.com/q/9Y5ASI" TargetMode="Externa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hyperlink" Target="https://moaform.com/q/tCEwz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oaform.com/q/9Y5ASI" TargetMode="External"/><Relationship Id="rId20" Type="http://schemas.openxmlformats.org/officeDocument/2006/relationships/hyperlink" Target="https://moaform.com/q/5YcoU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oaform.com/q/5YcoU5" TargetMode="External"/><Relationship Id="rId23" Type="http://schemas.openxmlformats.org/officeDocument/2006/relationships/hyperlink" Target="https://moaform.com/q/9Zxkgi" TargetMode="External"/><Relationship Id="rId10" Type="http://schemas.openxmlformats.org/officeDocument/2006/relationships/image" Target="media/image2.gif"/><Relationship Id="rId19" Type="http://schemas.openxmlformats.org/officeDocument/2006/relationships/hyperlink" Target="https://moaform.com/q/73tMeA" TargetMode="External"/><Relationship Id="rId4" Type="http://schemas.openxmlformats.org/officeDocument/2006/relationships/webSettings" Target="webSettings.xml"/><Relationship Id="rId9" Type="http://schemas.openxmlformats.org/officeDocument/2006/relationships/hyperlink" Target="mailto:julcho@naver.com" TargetMode="External"/><Relationship Id="rId14" Type="http://schemas.openxmlformats.org/officeDocument/2006/relationships/hyperlink" Target="https://moaform.com/q/73tMeA" TargetMode="External"/><Relationship Id="rId22" Type="http://schemas.openxmlformats.org/officeDocument/2006/relationships/hyperlink" Target="https://moaform.com/q/tCEwzn" TargetMode="External"/><Relationship Id="rId27"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40</Pages>
  <Words>5303</Words>
  <Characters>30228</Characters>
  <Application>Microsoft Office Word</Application>
  <DocSecurity>0</DocSecurity>
  <Lines>251</Lines>
  <Paragraphs>70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전형선</dc:creator>
  <cp:keywords/>
  <dc:description/>
  <cp:lastModifiedBy>전형선</cp:lastModifiedBy>
  <cp:revision>9</cp:revision>
  <dcterms:created xsi:type="dcterms:W3CDTF">2024-10-24T04:18:00Z</dcterms:created>
  <dcterms:modified xsi:type="dcterms:W3CDTF">2024-11-08T08:03:00Z</dcterms:modified>
</cp:coreProperties>
</file>